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1400" w:hanging="700"/>
        <w:jc w:val="center"/>
        <w:rPr>
          <w:rFonts w:ascii="Arial" w:cs="Arial" w:eastAsia="Arial" w:hAnsi="Arial"/>
          <w:b w:val="1"/>
          <w:bCs w:val="1"/>
          <w:sz w:val="28"/>
          <w:szCs w:val="28"/>
        </w:rPr>
      </w:pPr>
      <w:r w:rsidDel="00000000" w:rsidR="00000000" w:rsidRPr="00000000">
        <w:rPr>
          <w:sz w:val="21"/>
          <w:szCs w:val="21"/>
          <w:rtl w:val="0"/>
        </w:rPr>
        <w:t xml:space="preserve">     </w:t>
      </w:r>
      <w:r w:rsidDel="00000000" w:rsidR="00000000" w:rsidRPr="00000000">
        <w:rPr>
          <w:rFonts w:ascii="Arial" w:cs="Arial" w:eastAsia="Arial" w:hAnsi="Arial"/>
          <w:b w:val="1"/>
          <w:bCs w:val="1"/>
          <w:sz w:val="28"/>
          <w:szCs w:val="28"/>
          <w:rtl w:val="0"/>
        </w:rPr>
        <w:t xml:space="preserve">RESOLUCIÓN </w:t>
      </w:r>
      <w:sdt>
        <w:sdtPr>
          <w:id w:val="1758278389"/>
          <w:tag w:val="goog_rdk_0"/>
        </w:sdtPr>
        <w:sdtContent>
          <w:commentRangeStart w:id="0"/>
        </w:sdtContent>
      </w:sdt>
      <w:r w:rsidDel="00000000" w:rsidR="00000000" w:rsidRPr="00000000">
        <w:rPr>
          <w:rFonts w:ascii="Arial" w:cs="Arial" w:eastAsia="Arial" w:hAnsi="Arial"/>
          <w:b w:val="1"/>
          <w:bCs w:val="1"/>
          <w:sz w:val="28"/>
          <w:szCs w:val="28"/>
          <w:rtl w:val="0"/>
        </w:rPr>
        <w:t xml:space="preserve">No</w:t>
      </w:r>
      <w:commentRangeEnd w:id="0"/>
      <w:r w:rsidDel="00000000" w:rsidR="00000000" w:rsidRPr="00000000">
        <w:commentReference w:id="0"/>
      </w:r>
      <w:r w:rsidDel="00000000" w:rsidR="00000000" w:rsidRPr="00000000">
        <w:rPr>
          <w:rFonts w:ascii="Arial" w:cs="Arial" w:eastAsia="Arial" w:hAnsi="Arial"/>
          <w:b w:val="1"/>
          <w:bCs w:val="1"/>
          <w:sz w:val="28"/>
          <w:szCs w:val="28"/>
          <w:rtl w:val="0"/>
        </w:rPr>
        <w:t xml:space="preserve">.</w:t>
      </w:r>
    </w:p>
    <w:p w:rsidR="00000000" w:rsidDel="00000000" w:rsidP="00000000" w:rsidRDefault="00000000" w:rsidRPr="00000000" w14:paraId="00000002">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“POR LA CUAL SE RESUELVE UN RECURSO DE REPOSICIÓN CONTRA LA RESOLUCIÓN No. 0381 DEL 20 DE ABRIL DE 2026”</w:t>
      </w:r>
    </w:p>
    <w:p w:rsidR="00000000" w:rsidDel="00000000" w:rsidP="00000000" w:rsidRDefault="00000000" w:rsidRPr="00000000" w14:paraId="00000004">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EL DIRECTOR GENERAL DE LA CORPORACIÓN AUTÓNOMA REGIONAL PARA LA DEFENSA DE LA MESETA DE BUCARAMANGA</w:t>
      </w:r>
    </w:p>
    <w:p w:rsidR="00000000" w:rsidDel="00000000" w:rsidP="00000000" w:rsidRDefault="00000000" w:rsidRPr="00000000" w14:paraId="00000006">
      <w:pPr>
        <w:jc w:val="center"/>
        <w:rPr/>
      </w:pPr>
      <w:r w:rsidDel="00000000" w:rsidR="00000000" w:rsidRPr="00000000">
        <w:rPr>
          <w:rtl w:val="0"/>
        </w:rPr>
        <w:t xml:space="preserve"> </w:t>
      </w:r>
    </w:p>
    <w:p w:rsidR="00000000" w:rsidDel="00000000" w:rsidP="00000000" w:rsidRDefault="00000000" w:rsidRPr="00000000" w14:paraId="0000000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En uso de las atribuciones legales, conferidas en la Ley 99 de 1993, Ley 1333 de 2009, en armonía con la Ley 1437 de 2011 y designación conferida mediante </w:t>
      </w:r>
    </w:p>
    <w:p w:rsidR="00000000" w:rsidDel="00000000" w:rsidP="00000000" w:rsidRDefault="00000000" w:rsidRPr="00000000" w14:paraId="00000008">
      <w:pPr>
        <w:jc w:val="center"/>
        <w:rPr/>
      </w:pPr>
      <w:r w:rsidDel="00000000" w:rsidR="00000000" w:rsidRPr="00000000">
        <w:rPr>
          <w:rFonts w:ascii="Arial" w:cs="Arial" w:eastAsia="Arial" w:hAnsi="Arial"/>
          <w:sz w:val="22"/>
          <w:szCs w:val="22"/>
          <w:highlight w:val="white"/>
          <w:rtl w:val="0"/>
        </w:rPr>
        <w:t xml:space="preserve">Acuerdo de Consejo Directivo No. 1450 del 23 de octubre de 2023</w:t>
      </w:r>
      <w:r w:rsidDel="00000000" w:rsidR="00000000" w:rsidRPr="00000000">
        <w:rPr>
          <w:rFonts w:ascii="Arial" w:cs="Arial" w:eastAsia="Arial" w:hAnsi="Arial"/>
          <w:sz w:val="22"/>
          <w:szCs w:val="22"/>
          <w:rtl w:val="0"/>
        </w:rPr>
        <w:t xml:space="preserve">, en uso de las atribuciones legales y teniendo en cuenta</w:t>
      </w:r>
      <w:r w:rsidDel="00000000" w:rsidR="00000000" w:rsidRPr="00000000">
        <w:rPr>
          <w:rFonts w:ascii="Arial" w:cs="Arial" w:eastAsia="Arial" w:hAnsi="Arial"/>
          <w:sz w:val="22"/>
          <w:szCs w:val="22"/>
          <w:highlight w:val="white"/>
          <w:rtl w:val="0"/>
        </w:rPr>
        <w:t xml:space="preserve">: </w:t>
      </w:r>
      <w:r w:rsidDel="00000000" w:rsidR="00000000" w:rsidRPr="00000000">
        <w:rPr>
          <w:rtl w:val="0"/>
        </w:rPr>
      </w:r>
    </w:p>
    <w:p w:rsidR="00000000" w:rsidDel="00000000" w:rsidP="00000000" w:rsidRDefault="00000000" w:rsidRPr="00000000" w14:paraId="00000009">
      <w:pPr>
        <w:widowControl w:val="0"/>
        <w:tabs>
          <w:tab w:val="center" w:leader="none" w:pos="4680"/>
        </w:tabs>
        <w:spacing w:line="276" w:lineRule="auto"/>
        <w:jc w:val="both"/>
        <w:rPr>
          <w:rFonts w:ascii="Arial" w:cs="Arial" w:eastAsia="Arial" w:hAnsi="Arial"/>
          <w:color w:val="000000"/>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-276857</wp:posOffset>
                </wp:positionH>
                <wp:positionV relativeFrom="paragraph">
                  <wp:posOffset>80646</wp:posOffset>
                </wp:positionV>
                <wp:extent cx="6417399" cy="1149350"/>
                <wp:effectExtent b="0" l="0" r="0" t="0"/>
                <wp:wrapNone/>
                <wp:docPr id="1" name=""/>
                <a:graphic>
                  <a:graphicData uri="http://schemas.microsoft.com/office/word/2010/wordprocessingShape">
                    <wps:wsp>
                      <wps:cNvSpPr/>
                      <wps:cNvPr id="2" name="Shape 2"/>
                      <wps:spPr>
                        <a:xfrm>
                          <a:off x="2146826" y="3214850"/>
                          <a:ext cx="6398349" cy="113030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2"/>
                                <w:vertAlign w:val="baseline"/>
                              </w:rPr>
                              <w:t xml:space="preserve">Radicación: </w:t>
                            </w:r>
                            <w:r w:rsidDel="00000000" w:rsidR="00000000" w:rsidRPr="00000000">
                              <w:rPr>
                                <w:rFonts w:ascii="Arial" w:cs="Arial" w:eastAsia="Arial" w:hAnsi="Arial"/>
                                <w:b w:val="0"/>
                                <w:i w:val="0"/>
                                <w:smallCaps w:val="0"/>
                                <w:strike w:val="0"/>
                                <w:color w:val="000000"/>
                                <w:sz w:val="22"/>
                                <w:vertAlign w:val="baseline"/>
                              </w:rPr>
                              <w:t xml:space="preserve">Expediente Sancionatorio SA-0281-2025.</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Presunto Infractor: APOCALIPSIS 3.20 SUCESIÓN S.A.S.</w:t>
                            </w:r>
                            <w:r w:rsidDel="00000000" w:rsidR="00000000" w:rsidRPr="00000000">
                              <w:rPr>
                                <w:rFonts w:ascii="Arial" w:cs="Arial" w:eastAsia="Arial" w:hAnsi="Arial"/>
                                <w:b w:val="0"/>
                                <w:i w:val="0"/>
                                <w:smallCaps w:val="0"/>
                                <w:strike w:val="0"/>
                                <w:color w:val="000000"/>
                                <w:sz w:val="22"/>
                                <w:vertAlign w:val="baseline"/>
                              </w:rPr>
                              <w:t xml:space="preserve">, identificada con NIT. 900.387-230-3, representada legalmente por </w:t>
                            </w:r>
                            <w:r w:rsidDel="00000000" w:rsidR="00000000" w:rsidRPr="00000000">
                              <w:rPr>
                                <w:rFonts w:ascii="Arial" w:cs="Arial" w:eastAsia="Arial" w:hAnsi="Arial"/>
                                <w:b w:val="1"/>
                                <w:i w:val="0"/>
                                <w:smallCaps w:val="0"/>
                                <w:strike w:val="0"/>
                                <w:color w:val="000000"/>
                                <w:sz w:val="22"/>
                                <w:vertAlign w:val="baseline"/>
                              </w:rPr>
                              <w:t xml:space="preserve">CLARA INES GÓMEZ BALLESTEROS</w:t>
                            </w:r>
                            <w:r w:rsidDel="00000000" w:rsidR="00000000" w:rsidRPr="00000000">
                              <w:rPr>
                                <w:rFonts w:ascii="Arial" w:cs="Arial" w:eastAsia="Arial" w:hAnsi="Arial"/>
                                <w:b w:val="0"/>
                                <w:i w:val="0"/>
                                <w:smallCaps w:val="0"/>
                                <w:strike w:val="0"/>
                                <w:color w:val="000000"/>
                                <w:sz w:val="22"/>
                                <w:vertAlign w:val="baseline"/>
                              </w:rPr>
                              <w:t xml:space="preserve">, identificada con cédula de ciudadanía No. 63.351.213 y/o quien haga sus veces, en calidad de presuntos responsables.</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Informe Técnico: </w:t>
                            </w:r>
                            <w:r w:rsidDel="00000000" w:rsidR="00000000" w:rsidRPr="00000000">
                              <w:rPr>
                                <w:rFonts w:ascii="Arial" w:cs="Arial" w:eastAsia="Arial" w:hAnsi="Arial"/>
                                <w:b w:val="0"/>
                                <w:i w:val="0"/>
                                <w:smallCaps w:val="0"/>
                                <w:strike w:val="0"/>
                                <w:color w:val="000000"/>
                                <w:sz w:val="22"/>
                                <w:vertAlign w:val="baseline"/>
                              </w:rPr>
                              <w:t xml:space="preserve">Memorando SEYCA-737-2025 del 21 de noviembre del 2025.</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Lugar de la presunta afectación: </w:t>
                            </w:r>
                            <w:r w:rsidDel="00000000" w:rsidR="00000000" w:rsidRPr="00000000">
                              <w:rPr>
                                <w:rFonts w:ascii="Arial" w:cs="Arial" w:eastAsia="Arial" w:hAnsi="Arial"/>
                                <w:b w:val="0"/>
                                <w:i w:val="0"/>
                                <w:smallCaps w:val="0"/>
                                <w:strike w:val="0"/>
                                <w:color w:val="000000"/>
                                <w:sz w:val="22"/>
                                <w:vertAlign w:val="baseline"/>
                              </w:rPr>
                              <w:t xml:space="preserve">Carrera 13 No. 57-138 Kilómetro 7 Vía Girón. </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-276857</wp:posOffset>
                </wp:positionH>
                <wp:positionV relativeFrom="paragraph">
                  <wp:posOffset>80646</wp:posOffset>
                </wp:positionV>
                <wp:extent cx="6417399" cy="1149350"/>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6417399" cy="1149350"/>
                        </a:xfrm>
                        <a:prstGeom prst="rect"/>
                        <a:ln/>
                      </pic:spPr>
                    </pic:pic>
                  </a:graphicData>
                </a:graphic>
              </wp:anchor>
            </w:drawing>
          </mc:Fallback>
        </mc:AlternateContent>
      </w:r>
    </w:p>
    <w:p w:rsidR="00000000" w:rsidDel="00000000" w:rsidP="00000000" w:rsidRDefault="00000000" w:rsidRPr="00000000" w14:paraId="0000000A">
      <w:pPr>
        <w:widowControl w:val="0"/>
        <w:tabs>
          <w:tab w:val="center" w:leader="none" w:pos="4680"/>
        </w:tabs>
        <w:spacing w:line="276"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B">
      <w:pPr>
        <w:widowControl w:val="0"/>
        <w:tabs>
          <w:tab w:val="center" w:leader="none" w:pos="4680"/>
        </w:tabs>
        <w:spacing w:line="276"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C">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D">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E">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F">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pStyle w:val="Title"/>
        <w:numPr>
          <w:ilvl w:val="0"/>
          <w:numId w:val="1"/>
        </w:numPr>
        <w:tabs>
          <w:tab w:val="left" w:leader="none" w:pos="3780"/>
          <w:tab w:val="center" w:leader="none" w:pos="4959"/>
        </w:tabs>
        <w:spacing w:after="0" w:lineRule="auto"/>
        <w:ind w:left="1080" w:hanging="720"/>
        <w:jc w:val="center"/>
        <w:rPr>
          <w:rFonts w:ascii="Arial" w:cs="Arial" w:eastAsia="Arial" w:hAnsi="Arial"/>
          <w:b w:val="1"/>
          <w:bCs w:val="1"/>
          <w:i w:val="1"/>
          <w:iCs w:val="1"/>
          <w:sz w:val="22"/>
          <w:szCs w:val="22"/>
        </w:rPr>
      </w:pPr>
      <w:r w:rsidDel="00000000" w:rsidR="00000000" w:rsidRPr="00000000">
        <w:rPr>
          <w:rFonts w:ascii="Arial" w:cs="Arial" w:eastAsia="Arial" w:hAnsi="Arial"/>
          <w:b w:val="1"/>
          <w:bCs w:val="1"/>
          <w:sz w:val="22"/>
          <w:szCs w:val="22"/>
          <w:rtl w:val="0"/>
        </w:rPr>
        <w:t xml:space="preserve">ANTECEDENTES</w:t>
      </w: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 mediante </w:t>
      </w:r>
      <w:r w:rsidDel="00000000" w:rsidR="00000000" w:rsidRPr="00000000">
        <w:rPr>
          <w:rFonts w:ascii="Arial" w:cs="Arial" w:eastAsia="Arial" w:hAnsi="Arial"/>
          <w:b w:val="1"/>
          <w:bCs w:val="1"/>
          <w:sz w:val="22"/>
          <w:szCs w:val="22"/>
          <w:rtl w:val="0"/>
        </w:rPr>
        <w:t xml:space="preserve">Auto No. 1359 del dieciséis (16) de diciembre de 2025</w:t>
      </w:r>
      <w:r w:rsidDel="00000000" w:rsidR="00000000" w:rsidRPr="00000000">
        <w:rPr>
          <w:rFonts w:ascii="Arial" w:cs="Arial" w:eastAsia="Arial" w:hAnsi="Arial"/>
          <w:sz w:val="22"/>
          <w:szCs w:val="22"/>
          <w:rtl w:val="0"/>
        </w:rPr>
        <w:t xml:space="preserve">, se ordenó la apertura de Investigación Administrativa Sancionatoria en contra de la sociedad </w:t>
      </w:r>
      <w:r w:rsidDel="00000000" w:rsidR="00000000" w:rsidRPr="00000000">
        <w:rPr>
          <w:rFonts w:ascii="Arial" w:cs="Arial" w:eastAsia="Arial" w:hAnsi="Arial"/>
          <w:b w:val="1"/>
          <w:bCs w:val="1"/>
          <w:color w:val="000000"/>
          <w:sz w:val="22"/>
          <w:szCs w:val="22"/>
          <w:rtl w:val="0"/>
        </w:rPr>
        <w:t xml:space="preserve">APOCALIPSIS 3.20 SUCESIÓN S.A.S.</w:t>
      </w:r>
      <w:r w:rsidDel="00000000" w:rsidR="00000000" w:rsidRPr="00000000">
        <w:rPr>
          <w:rFonts w:ascii="Arial" w:cs="Arial" w:eastAsia="Arial" w:hAnsi="Arial"/>
          <w:color w:val="000000"/>
          <w:sz w:val="22"/>
          <w:szCs w:val="22"/>
          <w:rtl w:val="0"/>
        </w:rPr>
        <w:t xml:space="preserve">, identificada con NIT. 900.387-230-3, representada legalmente por </w:t>
      </w:r>
      <w:r w:rsidDel="00000000" w:rsidR="00000000" w:rsidRPr="00000000">
        <w:rPr>
          <w:rFonts w:ascii="Arial" w:cs="Arial" w:eastAsia="Arial" w:hAnsi="Arial"/>
          <w:b w:val="1"/>
          <w:bCs w:val="1"/>
          <w:color w:val="000000"/>
          <w:sz w:val="22"/>
          <w:szCs w:val="22"/>
          <w:rtl w:val="0"/>
        </w:rPr>
        <w:t xml:space="preserve">CLARA INES GÓMEZ BALLESTEROS</w:t>
      </w:r>
      <w:r w:rsidDel="00000000" w:rsidR="00000000" w:rsidRPr="00000000">
        <w:rPr>
          <w:rFonts w:ascii="Arial" w:cs="Arial" w:eastAsia="Arial" w:hAnsi="Arial"/>
          <w:color w:val="000000"/>
          <w:sz w:val="22"/>
          <w:szCs w:val="22"/>
          <w:rtl w:val="0"/>
        </w:rPr>
        <w:t xml:space="preserve">, identificada con cédula de ciudadanía No. 63.351.213 y/o quien haga sus veces, en calidad de presuntos responsables de</w:t>
      </w:r>
      <w:r w:rsidDel="00000000" w:rsidR="00000000" w:rsidRPr="00000000">
        <w:rPr>
          <w:rFonts w:ascii="Arial" w:cs="Arial" w:eastAsia="Arial" w:hAnsi="Arial"/>
          <w:sz w:val="22"/>
          <w:szCs w:val="22"/>
          <w:rtl w:val="0"/>
        </w:rPr>
        <w:t xml:space="preserve">l incumplimiento a la Resolución No. 631 de 2015 respecto de los valores límites máximos permisibles de los vertimientos al sistema de alcantarillado público en los parámetros de solidos suspendidos totales, en el inmueble ubicado en la </w:t>
      </w:r>
      <w:r w:rsidDel="00000000" w:rsidR="00000000" w:rsidRPr="00000000">
        <w:rPr>
          <w:rFonts w:ascii="Arial" w:cs="Arial" w:eastAsia="Arial" w:hAnsi="Arial"/>
          <w:color w:val="000000"/>
          <w:sz w:val="22"/>
          <w:szCs w:val="22"/>
          <w:rtl w:val="0"/>
        </w:rPr>
        <w:t xml:space="preserve">Carrera 13 No. 57-138 Kilómetro 7 Vía Girón.</w:t>
      </w: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contenido del anterior acto administrativo fue notificado personalmente el día 04 de marzo de 2026 a la señora</w:t>
      </w:r>
      <w:r w:rsidDel="00000000" w:rsidR="00000000" w:rsidRPr="00000000">
        <w:rPr>
          <w:rFonts w:ascii="Arial" w:cs="Arial" w:eastAsia="Arial" w:hAnsi="Arial"/>
          <w:b w:val="1"/>
          <w:bCs w:val="1"/>
          <w:color w:val="000000"/>
          <w:sz w:val="22"/>
          <w:szCs w:val="22"/>
          <w:rtl w:val="0"/>
        </w:rPr>
        <w:t xml:space="preserve"> CLARA INES GÓMEZ BALLESTEROS</w:t>
      </w:r>
      <w:r w:rsidDel="00000000" w:rsidR="00000000" w:rsidRPr="00000000">
        <w:rPr>
          <w:rFonts w:ascii="Arial" w:cs="Arial" w:eastAsia="Arial" w:hAnsi="Arial"/>
          <w:color w:val="000000"/>
          <w:sz w:val="22"/>
          <w:szCs w:val="22"/>
          <w:rtl w:val="0"/>
        </w:rPr>
        <w:t xml:space="preserve">, identificada con cédula de ciudadanía No. 63.351.213, en calidad de representante legal</w:t>
      </w:r>
      <w:r w:rsidDel="00000000" w:rsidR="00000000" w:rsidRPr="00000000">
        <w:rPr>
          <w:rFonts w:ascii="Arial" w:cs="Arial" w:eastAsia="Arial" w:hAnsi="Arial"/>
          <w:sz w:val="22"/>
          <w:szCs w:val="22"/>
          <w:rtl w:val="0"/>
        </w:rPr>
        <w:t xml:space="preserve"> de la sociedad </w:t>
      </w:r>
      <w:r w:rsidDel="00000000" w:rsidR="00000000" w:rsidRPr="00000000">
        <w:rPr>
          <w:rFonts w:ascii="Arial" w:cs="Arial" w:eastAsia="Arial" w:hAnsi="Arial"/>
          <w:b w:val="1"/>
          <w:bCs w:val="1"/>
          <w:color w:val="000000"/>
          <w:sz w:val="22"/>
          <w:szCs w:val="22"/>
          <w:rtl w:val="0"/>
        </w:rPr>
        <w:t xml:space="preserve">APOCALIPSIS 3.20 SUCESIÓN S.A.S.</w:t>
      </w:r>
      <w:r w:rsidDel="00000000" w:rsidR="00000000" w:rsidRPr="00000000">
        <w:rPr>
          <w:rFonts w:ascii="Arial" w:cs="Arial" w:eastAsia="Arial" w:hAnsi="Arial"/>
          <w:color w:val="000000"/>
          <w:sz w:val="22"/>
          <w:szCs w:val="22"/>
          <w:rtl w:val="0"/>
        </w:rPr>
        <w:t xml:space="preserve">, identificada con NIT. 900.387-230-3, de conformidad con la constancia secretarial que reposa en el expediente. </w:t>
      </w:r>
    </w:p>
    <w:p w:rsidR="00000000" w:rsidDel="00000000" w:rsidP="00000000" w:rsidRDefault="00000000" w:rsidRPr="00000000" w14:paraId="00000016">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el día 18 de marzo de 2026, se recibió oficio suscrito por la señora</w:t>
      </w:r>
      <w:r w:rsidDel="00000000" w:rsidR="00000000" w:rsidRPr="00000000">
        <w:rPr>
          <w:rFonts w:ascii="Arial" w:cs="Arial" w:eastAsia="Arial" w:hAnsi="Arial"/>
          <w:b w:val="1"/>
          <w:bCs w:val="1"/>
          <w:color w:val="000000"/>
          <w:sz w:val="22"/>
          <w:szCs w:val="22"/>
          <w:rtl w:val="0"/>
        </w:rPr>
        <w:t xml:space="preserve"> CLARA INES GÓMEZ BALLESTEROS</w:t>
      </w:r>
      <w:r w:rsidDel="00000000" w:rsidR="00000000" w:rsidRPr="00000000">
        <w:rPr>
          <w:rFonts w:ascii="Arial" w:cs="Arial" w:eastAsia="Arial" w:hAnsi="Arial"/>
          <w:color w:val="000000"/>
          <w:sz w:val="22"/>
          <w:szCs w:val="22"/>
          <w:rtl w:val="0"/>
        </w:rPr>
        <w:t xml:space="preserve">, identificada con cédula de ciudadanía No. 63.351.213, en calidad de representante legal</w:t>
      </w:r>
      <w:r w:rsidDel="00000000" w:rsidR="00000000" w:rsidRPr="00000000">
        <w:rPr>
          <w:rFonts w:ascii="Arial" w:cs="Arial" w:eastAsia="Arial" w:hAnsi="Arial"/>
          <w:sz w:val="22"/>
          <w:szCs w:val="22"/>
          <w:rtl w:val="0"/>
        </w:rPr>
        <w:t xml:space="preserve"> de la sociedad </w:t>
      </w:r>
      <w:r w:rsidDel="00000000" w:rsidR="00000000" w:rsidRPr="00000000">
        <w:rPr>
          <w:rFonts w:ascii="Arial" w:cs="Arial" w:eastAsia="Arial" w:hAnsi="Arial"/>
          <w:b w:val="1"/>
          <w:bCs w:val="1"/>
          <w:color w:val="000000"/>
          <w:sz w:val="22"/>
          <w:szCs w:val="22"/>
          <w:rtl w:val="0"/>
        </w:rPr>
        <w:t xml:space="preserve">APOCALIPSIS 3.20 SUCESIÓN S.A.S.</w:t>
      </w:r>
      <w:r w:rsidDel="00000000" w:rsidR="00000000" w:rsidRPr="00000000">
        <w:rPr>
          <w:rFonts w:ascii="Arial" w:cs="Arial" w:eastAsia="Arial" w:hAnsi="Arial"/>
          <w:color w:val="000000"/>
          <w:sz w:val="22"/>
          <w:szCs w:val="22"/>
          <w:rtl w:val="0"/>
        </w:rPr>
        <w:t xml:space="preserve">, identificada con NIT. 900.387-230-3, en el cuál presenta descargos por la investigación iniciada por esta Autoridad Ambiental, y en la que peticiona lo siguiente:</w:t>
      </w:r>
    </w:p>
    <w:p w:rsidR="00000000" w:rsidDel="00000000" w:rsidP="00000000" w:rsidRDefault="00000000" w:rsidRPr="00000000" w14:paraId="00000018">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9">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PRETENSIÓN PRINCIPAL: Se decrete el ARCHIVO DEFINITIVO del expediente sancionatorio de la referencia por inexistencia de la infracción, al haberse probado que el vertimiento cumple con la totalidad de los parámetros de la Resolución 0631 de 2015. </w:t>
      </w:r>
    </w:p>
    <w:p w:rsidR="00000000" w:rsidDel="00000000" w:rsidP="00000000" w:rsidRDefault="00000000" w:rsidRPr="00000000" w14:paraId="0000001A">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1B">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PRETENSIÓN SUBSIDIARIA: Solo en caso de que la autoridad considere que persistió algún error de índole meramente formal y no sustancial, solicito que la medida se degrade a una amonestación, en atención a la “Diligencia Extrema” y el principio de proporcionalidad. (…)”.</w:t>
      </w:r>
    </w:p>
    <w:p w:rsidR="00000000" w:rsidDel="00000000" w:rsidP="00000000" w:rsidRDefault="00000000" w:rsidRPr="00000000" w14:paraId="0000001C">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D">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Que, por parte de la </w:t>
      </w:r>
      <w:bookmarkStart w:colFirst="0" w:colLast="0" w:name="bookmark=id.pnk5sjoehys" w:id="0"/>
      <w:bookmarkEnd w:id="0"/>
      <w:r w:rsidDel="00000000" w:rsidR="00000000" w:rsidRPr="00000000">
        <w:rPr>
          <w:rFonts w:ascii="Arial" w:cs="Arial" w:eastAsia="Arial" w:hAnsi="Arial"/>
          <w:color w:val="000000"/>
          <w:sz w:val="22"/>
          <w:szCs w:val="22"/>
          <w:rtl w:val="0"/>
        </w:rPr>
        <w:t xml:space="preserve">Corporación Autónoma Regional de Santander – CDMB, se resolvió la solicitud de cesación realizada por </w:t>
      </w:r>
      <w:r w:rsidDel="00000000" w:rsidR="00000000" w:rsidRPr="00000000">
        <w:rPr>
          <w:rFonts w:ascii="Arial" w:cs="Arial" w:eastAsia="Arial" w:hAnsi="Arial"/>
          <w:sz w:val="22"/>
          <w:szCs w:val="22"/>
          <w:rtl w:val="0"/>
        </w:rPr>
        <w:t xml:space="preserve">la sociedad </w:t>
      </w:r>
      <w:r w:rsidDel="00000000" w:rsidR="00000000" w:rsidRPr="00000000">
        <w:rPr>
          <w:rFonts w:ascii="Arial" w:cs="Arial" w:eastAsia="Arial" w:hAnsi="Arial"/>
          <w:b w:val="1"/>
          <w:bCs w:val="1"/>
          <w:color w:val="000000"/>
          <w:sz w:val="22"/>
          <w:szCs w:val="22"/>
          <w:rtl w:val="0"/>
        </w:rPr>
        <w:t xml:space="preserve">APOCALIPSIS 3.20 SUCESIÓN S.A.S.</w:t>
      </w:r>
      <w:r w:rsidDel="00000000" w:rsidR="00000000" w:rsidRPr="00000000">
        <w:rPr>
          <w:rFonts w:ascii="Arial" w:cs="Arial" w:eastAsia="Arial" w:hAnsi="Arial"/>
          <w:color w:val="000000"/>
          <w:sz w:val="22"/>
          <w:szCs w:val="22"/>
          <w:rtl w:val="0"/>
        </w:rPr>
        <w:t xml:space="preserve">,  mediante </w:t>
      </w:r>
      <w:r w:rsidDel="00000000" w:rsidR="00000000" w:rsidRPr="00000000">
        <w:rPr>
          <w:rFonts w:ascii="Arial" w:cs="Arial" w:eastAsia="Arial" w:hAnsi="Arial"/>
          <w:b w:val="1"/>
          <w:bCs w:val="1"/>
          <w:color w:val="000000"/>
          <w:sz w:val="22"/>
          <w:szCs w:val="22"/>
          <w:rtl w:val="0"/>
        </w:rPr>
        <w:t xml:space="preserve">Resolución No. 0381 del veinte (20) de abril de 2026</w:t>
      </w:r>
      <w:r w:rsidDel="00000000" w:rsidR="00000000" w:rsidRPr="00000000">
        <w:rPr>
          <w:rFonts w:ascii="Arial" w:cs="Arial" w:eastAsia="Arial" w:hAnsi="Arial"/>
          <w:color w:val="000000"/>
          <w:sz w:val="22"/>
          <w:szCs w:val="22"/>
          <w:rtl w:val="0"/>
        </w:rPr>
        <w:t xml:space="preserve">, absteniéndose de acceder a la cesación por no configurarse las </w:t>
      </w:r>
      <w:r w:rsidDel="00000000" w:rsidR="00000000" w:rsidRPr="00000000">
        <w:rPr>
          <w:rFonts w:ascii="Arial" w:cs="Arial" w:eastAsia="Arial" w:hAnsi="Arial"/>
          <w:sz w:val="22"/>
          <w:szCs w:val="22"/>
          <w:rtl w:val="0"/>
        </w:rPr>
        <w:t xml:space="preserve">causales previstas en el artículo 9 de la Ley 1333 de 2009.</w:t>
      </w:r>
    </w:p>
    <w:p w:rsidR="00000000" w:rsidDel="00000000" w:rsidP="00000000" w:rsidRDefault="00000000" w:rsidRPr="00000000" w14:paraId="0000001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 por parte de la sociedad </w:t>
      </w:r>
      <w:r w:rsidDel="00000000" w:rsidR="00000000" w:rsidRPr="00000000">
        <w:rPr>
          <w:rFonts w:ascii="Arial" w:cs="Arial" w:eastAsia="Arial" w:hAnsi="Arial"/>
          <w:b w:val="1"/>
          <w:bCs w:val="1"/>
          <w:color w:val="000000"/>
          <w:sz w:val="22"/>
          <w:szCs w:val="22"/>
          <w:rtl w:val="0"/>
        </w:rPr>
        <w:t xml:space="preserve">APOCALIPSIS 3.20 SUCESIÓN S.A.S.</w:t>
      </w:r>
      <w:r w:rsidDel="00000000" w:rsidR="00000000" w:rsidRPr="00000000">
        <w:rPr>
          <w:rFonts w:ascii="Arial" w:cs="Arial" w:eastAsia="Arial" w:hAnsi="Arial"/>
          <w:color w:val="000000"/>
          <w:sz w:val="22"/>
          <w:szCs w:val="22"/>
          <w:rtl w:val="0"/>
        </w:rPr>
        <w:t xml:space="preserve">, identificada con NIT. 900.387-230-3, a través de comunicación recibida con </w:t>
      </w:r>
      <w:bookmarkStart w:colFirst="0" w:colLast="0" w:name="bookmark=id.cnz4j5cm2jbu" w:id="1"/>
      <w:bookmarkEnd w:id="1"/>
      <w:r w:rsidDel="00000000" w:rsidR="00000000" w:rsidRPr="00000000">
        <w:rPr>
          <w:rFonts w:ascii="Arial" w:cs="Arial" w:eastAsia="Arial" w:hAnsi="Arial"/>
          <w:color w:val="000000"/>
          <w:sz w:val="22"/>
          <w:szCs w:val="22"/>
          <w:rtl w:val="0"/>
        </w:rPr>
        <w:t xml:space="preserve">radicado de entrada CDMB No. 11090 del 25 de mayo de 2026, se interpuso recurso de reposición contra el contenido de la </w:t>
      </w:r>
      <w:r w:rsidDel="00000000" w:rsidR="00000000" w:rsidRPr="00000000">
        <w:rPr>
          <w:rFonts w:ascii="Arial" w:cs="Arial" w:eastAsia="Arial" w:hAnsi="Arial"/>
          <w:b w:val="1"/>
          <w:bCs w:val="1"/>
          <w:color w:val="000000"/>
          <w:sz w:val="22"/>
          <w:szCs w:val="22"/>
          <w:rtl w:val="0"/>
        </w:rPr>
        <w:t xml:space="preserve">Resolución No. 0381 del veinte (20) de abril de 2026.</w:t>
      </w:r>
      <w:r w:rsidDel="00000000" w:rsidR="00000000" w:rsidRPr="00000000">
        <w:rPr>
          <w:rtl w:val="0"/>
        </w:rPr>
      </w:r>
    </w:p>
    <w:p w:rsidR="00000000" w:rsidDel="00000000" w:rsidP="00000000" w:rsidRDefault="00000000" w:rsidRPr="00000000" w14:paraId="0000002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2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2">
      <w:pPr>
        <w:pStyle w:val="Title"/>
        <w:ind w:left="360" w:firstLine="0"/>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sz w:val="22"/>
          <w:szCs w:val="22"/>
          <w:rtl w:val="0"/>
        </w:rPr>
        <w:t xml:space="preserve">II. DEL RECURSO DE ALZADA CONTRA LA</w:t>
      </w:r>
      <w:r w:rsidDel="00000000" w:rsidR="00000000" w:rsidRPr="00000000">
        <w:rPr>
          <w:rFonts w:ascii="Arial" w:cs="Arial" w:eastAsia="Arial" w:hAnsi="Arial"/>
          <w:b w:val="1"/>
          <w:bCs w:val="1"/>
          <w:color w:val="000000"/>
          <w:sz w:val="22"/>
          <w:szCs w:val="22"/>
          <w:rtl w:val="0"/>
        </w:rPr>
        <w:t xml:space="preserve"> RESOLUCIÓN NO. 0381 DEL VEINTE (20) DE ABRIL DE 2026</w:t>
      </w:r>
    </w:p>
    <w:p w:rsidR="00000000" w:rsidDel="00000000" w:rsidP="00000000" w:rsidRDefault="00000000" w:rsidRPr="00000000" w14:paraId="00000023">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4">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La señora </w:t>
      </w:r>
      <w:r w:rsidDel="00000000" w:rsidR="00000000" w:rsidRPr="00000000">
        <w:rPr>
          <w:rFonts w:ascii="Arial" w:cs="Arial" w:eastAsia="Arial" w:hAnsi="Arial"/>
          <w:b w:val="1"/>
          <w:bCs w:val="1"/>
          <w:color w:val="000000"/>
          <w:sz w:val="22"/>
          <w:szCs w:val="22"/>
          <w:rtl w:val="0"/>
        </w:rPr>
        <w:t xml:space="preserve">CLARA INES GÓMEZ BALLESTEROS</w:t>
      </w:r>
      <w:r w:rsidDel="00000000" w:rsidR="00000000" w:rsidRPr="00000000">
        <w:rPr>
          <w:rFonts w:ascii="Arial" w:cs="Arial" w:eastAsia="Arial" w:hAnsi="Arial"/>
          <w:color w:val="000000"/>
          <w:sz w:val="22"/>
          <w:szCs w:val="22"/>
          <w:rtl w:val="0"/>
        </w:rPr>
        <w:t xml:space="preserve">, identificada con cédula de ciudadanía No. 63.351.213, en calidad de representante legal</w:t>
      </w:r>
      <w:r w:rsidDel="00000000" w:rsidR="00000000" w:rsidRPr="00000000">
        <w:rPr>
          <w:rFonts w:ascii="Arial" w:cs="Arial" w:eastAsia="Arial" w:hAnsi="Arial"/>
          <w:sz w:val="22"/>
          <w:szCs w:val="22"/>
          <w:rtl w:val="0"/>
        </w:rPr>
        <w:t xml:space="preserve"> de la sociedad </w:t>
      </w:r>
      <w:r w:rsidDel="00000000" w:rsidR="00000000" w:rsidRPr="00000000">
        <w:rPr>
          <w:rFonts w:ascii="Arial" w:cs="Arial" w:eastAsia="Arial" w:hAnsi="Arial"/>
          <w:b w:val="1"/>
          <w:bCs w:val="1"/>
          <w:color w:val="000000"/>
          <w:sz w:val="22"/>
          <w:szCs w:val="22"/>
          <w:rtl w:val="0"/>
        </w:rPr>
        <w:t xml:space="preserve">APOCALIPSIS 3.20 SUCESIÓN S.A.S.</w:t>
      </w:r>
      <w:r w:rsidDel="00000000" w:rsidR="00000000" w:rsidRPr="00000000">
        <w:rPr>
          <w:rFonts w:ascii="Arial" w:cs="Arial" w:eastAsia="Arial" w:hAnsi="Arial"/>
          <w:color w:val="000000"/>
          <w:sz w:val="22"/>
          <w:szCs w:val="22"/>
          <w:rtl w:val="0"/>
        </w:rPr>
        <w:t xml:space="preserve">, identificada con NIT. 900.387-230-3, en el recurso de alzada, solicita:</w:t>
      </w:r>
    </w:p>
    <w:p w:rsidR="00000000" w:rsidDel="00000000" w:rsidP="00000000" w:rsidRDefault="00000000" w:rsidRPr="00000000" w14:paraId="00000025">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26">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III. PRETENSIONES</w:t>
      </w:r>
    </w:p>
    <w:p w:rsidR="00000000" w:rsidDel="00000000" w:rsidP="00000000" w:rsidRDefault="00000000" w:rsidRPr="00000000" w14:paraId="00000027">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28">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Respetuosamente solicito:</w:t>
      </w:r>
    </w:p>
    <w:p w:rsidR="00000000" w:rsidDel="00000000" w:rsidP="00000000" w:rsidRDefault="00000000" w:rsidRPr="00000000" w14:paraId="00000029">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2A">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PRIMERA: Solicito respetuosamente al señor director general de la CDMB RECONSIDERAR y REVOCAR en su totalidad la Resolución No 0381 del 20 de abril de 2026.</w:t>
      </w:r>
    </w:p>
    <w:p w:rsidR="00000000" w:rsidDel="00000000" w:rsidP="00000000" w:rsidRDefault="00000000" w:rsidRPr="00000000" w14:paraId="0000002B">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2C">
      <w:pP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SEGUNDA: Como consecuencia de lo anterior, se declare la CESACIÓN DEL PROCEDIMIENTO ADMINISTRATIVO SANCIONATORIO y el consecuente ARCHIVO DEFINITIVO del Expediente N° SA-0281-2025 a favor de la sociedad APOCALIPSIS R.20 SUCESIÓN S.A.S., por configurarse la causal establecida en el numeral 2° del artículo 9° de la Ley 1333 de 2009.  (…)”</w:t>
      </w:r>
    </w:p>
    <w:p w:rsidR="00000000" w:rsidDel="00000000" w:rsidP="00000000" w:rsidRDefault="00000000" w:rsidRPr="00000000" w14:paraId="0000002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ind w:hanging="2"/>
        <w:jc w:val="cente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III. FUNDAMENTOS JURÍDICOS</w:t>
      </w:r>
      <w:r w:rsidDel="00000000" w:rsidR="00000000" w:rsidRPr="00000000">
        <w:rPr>
          <w:rtl w:val="0"/>
        </w:rPr>
      </w:r>
    </w:p>
    <w:p w:rsidR="00000000" w:rsidDel="00000000" w:rsidP="00000000" w:rsidRDefault="00000000" w:rsidRPr="00000000" w14:paraId="0000002F">
      <w:pPr>
        <w:ind w:hanging="2"/>
        <w:jc w:val="center"/>
        <w:rPr>
          <w:rFonts w:ascii="Arial" w:cs="Arial" w:eastAsia="Arial" w:hAnsi="Arial"/>
          <w:sz w:val="22"/>
          <w:szCs w:val="22"/>
        </w:rPr>
      </w:pPr>
      <w:r w:rsidDel="00000000" w:rsidR="00000000" w:rsidRPr="00000000">
        <w:rPr>
          <w:rFonts w:ascii="Arial" w:cs="Arial" w:eastAsia="Arial" w:hAnsi="Arial"/>
          <w:b w:val="1"/>
          <w:bCs w:val="1"/>
          <w:i w:val="1"/>
          <w:iCs w:val="1"/>
          <w:sz w:val="22"/>
          <w:szCs w:val="22"/>
          <w:rtl w:val="0"/>
        </w:rPr>
        <w:t xml:space="preserve"> </w:t>
      </w:r>
      <w:r w:rsidDel="00000000" w:rsidR="00000000" w:rsidRPr="00000000">
        <w:rPr>
          <w:rtl w:val="0"/>
        </w:rPr>
      </w:r>
    </w:p>
    <w:p w:rsidR="00000000" w:rsidDel="00000000" w:rsidP="00000000" w:rsidRDefault="00000000" w:rsidRPr="00000000" w14:paraId="00000030">
      <w:pPr>
        <w:ind w:hanging="2"/>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 COMPETENCIA </w:t>
      </w:r>
      <w:r w:rsidDel="00000000" w:rsidR="00000000" w:rsidRPr="00000000">
        <w:rPr>
          <w:rtl w:val="0"/>
        </w:rPr>
      </w:r>
    </w:p>
    <w:p w:rsidR="00000000" w:rsidDel="00000000" w:rsidP="00000000" w:rsidRDefault="00000000" w:rsidRPr="00000000" w14:paraId="00000031">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w:t>
      </w:r>
      <w:r w:rsidDel="00000000" w:rsidR="00000000" w:rsidRPr="00000000">
        <w:rPr>
          <w:rFonts w:ascii="Arial" w:cs="Arial" w:eastAsia="Arial" w:hAnsi="Arial"/>
          <w:b w:val="1"/>
          <w:bCs w:val="1"/>
          <w:sz w:val="22"/>
          <w:szCs w:val="22"/>
          <w:rtl w:val="0"/>
        </w:rPr>
        <w:t xml:space="preserve">CORPORACIÓN AUTÓNOMA REGIONAL  PARA LA DEFENSA DE LA MESETA DE BUCARAMANGA-CDMB</w:t>
      </w:r>
      <w:r w:rsidDel="00000000" w:rsidR="00000000" w:rsidRPr="00000000">
        <w:rPr>
          <w:rFonts w:ascii="Arial" w:cs="Arial" w:eastAsia="Arial" w:hAnsi="Arial"/>
          <w:sz w:val="22"/>
          <w:szCs w:val="22"/>
          <w:rtl w:val="0"/>
        </w:rPr>
        <w:t xml:space="preserve">, es un ente corporativo de Carácter Público de Orden Nacional, descentralizado creado por la Ley 99 de 1993, está dotado de autonomía administrativa y financiera, patrimonio propio y personería jurídica, encargada por la Ley de administrar, dentro del área de su jurisdicción, </w:t>
      </w:r>
      <w:r w:rsidDel="00000000" w:rsidR="00000000" w:rsidRPr="00000000">
        <w:rPr>
          <w:rFonts w:ascii="Arial" w:cs="Arial" w:eastAsia="Arial" w:hAnsi="Arial"/>
          <w:b w:val="1"/>
          <w:bCs w:val="1"/>
          <w:sz w:val="22"/>
          <w:szCs w:val="22"/>
          <w:rtl w:val="0"/>
        </w:rPr>
        <w:t xml:space="preserve">EL MEDIO AMBIENTE Y LOS RECURSOS NATURALES RENOVABLES</w:t>
      </w:r>
      <w:r w:rsidDel="00000000" w:rsidR="00000000" w:rsidRPr="00000000">
        <w:rPr>
          <w:rFonts w:ascii="Arial" w:cs="Arial" w:eastAsia="Arial" w:hAnsi="Arial"/>
          <w:sz w:val="22"/>
          <w:szCs w:val="22"/>
          <w:rtl w:val="0"/>
        </w:rPr>
        <w:t xml:space="preserve">, propendiendo por su desarrollo sostenible  y la protección de los mismos, así como por dar cumplida y oportuna aplicación a la normatividad vigente.</w:t>
      </w:r>
    </w:p>
    <w:p w:rsidR="00000000" w:rsidDel="00000000" w:rsidP="00000000" w:rsidRDefault="00000000" w:rsidRPr="00000000" w14:paraId="00000033">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ind w:hanging="2"/>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Que el artículo 8 de la Constitución Política establece que “</w:t>
      </w:r>
      <w:r w:rsidDel="00000000" w:rsidR="00000000" w:rsidRPr="00000000">
        <w:rPr>
          <w:rFonts w:ascii="Arial" w:cs="Arial" w:eastAsia="Arial" w:hAnsi="Arial"/>
          <w:sz w:val="22"/>
          <w:szCs w:val="22"/>
          <w:rtl w:val="0"/>
        </w:rPr>
        <w:t xml:space="preserve">Es obligación del Estado y de las personas proteger las riquezas culturales y naturales de la nación</w:t>
      </w:r>
      <w:r w:rsidDel="00000000" w:rsidR="00000000" w:rsidRPr="00000000">
        <w:rPr>
          <w:rFonts w:ascii="Arial" w:cs="Arial" w:eastAsia="Arial" w:hAnsi="Arial"/>
          <w:i w:val="1"/>
          <w:iCs w:val="1"/>
          <w:sz w:val="22"/>
          <w:szCs w:val="22"/>
          <w:rtl w:val="0"/>
        </w:rPr>
        <w:t xml:space="preserve">".</w:t>
      </w:r>
      <w:r w:rsidDel="00000000" w:rsidR="00000000" w:rsidRPr="00000000">
        <w:rPr>
          <w:rtl w:val="0"/>
        </w:rPr>
      </w:r>
    </w:p>
    <w:p w:rsidR="00000000" w:rsidDel="00000000" w:rsidP="00000000" w:rsidRDefault="00000000" w:rsidRPr="00000000" w14:paraId="00000035">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6">
      <w:pPr>
        <w:ind w:hanging="2"/>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El medio ambiente es un Derecho colectivo que debe ser protegido por el Estado, estableciendo todos los mecanismos necesarios para su protección.</w:t>
      </w:r>
      <w:r w:rsidDel="00000000" w:rsidR="00000000" w:rsidRPr="00000000">
        <w:rPr>
          <w:rtl w:val="0"/>
        </w:rPr>
      </w:r>
    </w:p>
    <w:p w:rsidR="00000000" w:rsidDel="00000000" w:rsidP="00000000" w:rsidRDefault="00000000" w:rsidRPr="00000000" w14:paraId="00000037">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8">
      <w:pPr>
        <w:ind w:hanging="2"/>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Es deber del Estado proteger la diversidad e integridad del ambiente, conservar las áreas de especial importancia ecológica y fomentar la educación para el logro de estos fines.</w:t>
      </w:r>
      <w:r w:rsidDel="00000000" w:rsidR="00000000" w:rsidRPr="00000000">
        <w:rPr>
          <w:rtl w:val="0"/>
        </w:rPr>
      </w:r>
    </w:p>
    <w:p w:rsidR="00000000" w:rsidDel="00000000" w:rsidP="00000000" w:rsidRDefault="00000000" w:rsidRPr="00000000" w14:paraId="00000039">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A">
      <w:pPr>
        <w:ind w:hanging="2"/>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La planificación se realiza mediante una serie de mecanismos que permitan analizar, evaluar y prever unas circunstancias que faciliten la toma de decisiones, con el fin de alcanzar un objetivo propuesto, en este caso, el Desarrollo Sostenible.</w:t>
      </w:r>
      <w:r w:rsidDel="00000000" w:rsidR="00000000" w:rsidRPr="00000000">
        <w:rPr>
          <w:rtl w:val="0"/>
        </w:rPr>
      </w:r>
    </w:p>
    <w:p w:rsidR="00000000" w:rsidDel="00000000" w:rsidP="00000000" w:rsidRDefault="00000000" w:rsidRPr="00000000" w14:paraId="0000003B">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ind w:hanging="2"/>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La protección al medio ambiente corresponde a uno de los más importantes cometidos estatales, es deber del Estado garantizar a las generaciones futuras la conservación del ambiente y la preservación de los recursos naturales. De ahí el objeto para crear el Ministerio de Ambiente y Vivienda Territorial (Hoy Ministerio de Ambiente y Desarrollo Sostenible) como organismo rector de la gestión ambiental y de los recursos naturales, al que corresponde impulsar una relación de respeto entre el hombre y la naturaleza y definir la política ambiental de protección, conservación y preservación.</w:t>
      </w:r>
      <w:r w:rsidDel="00000000" w:rsidR="00000000" w:rsidRPr="00000000">
        <w:rPr>
          <w:rtl w:val="0"/>
        </w:rPr>
      </w:r>
    </w:p>
    <w:p w:rsidR="00000000" w:rsidDel="00000000" w:rsidP="00000000" w:rsidRDefault="00000000" w:rsidRPr="00000000" w14:paraId="0000003D">
      <w:pPr>
        <w:spacing w:after="280" w:before="280" w:lineRule="auto"/>
        <w:ind w:hanging="2"/>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El artículo 31 Numeral 2 de la Ley 99 de 1993, le señaló a las Corporaciones Autónomas Regionales, la función de ejercer como máxima autoridad ambiental en el área de su jurisdicción de acuerdo a las normas de carácter superior y conforme a los criterios y directrices trazadas por el Ministerio del Medio Ambiente. </w:t>
      </w:r>
      <w:r w:rsidDel="00000000" w:rsidR="00000000" w:rsidRPr="00000000">
        <w:rPr>
          <w:rtl w:val="0"/>
        </w:rPr>
      </w:r>
    </w:p>
    <w:p w:rsidR="00000000" w:rsidDel="00000000" w:rsidP="00000000" w:rsidRDefault="00000000" w:rsidRPr="00000000" w14:paraId="0000003E">
      <w:pPr>
        <w:spacing w:after="280" w:before="280" w:lineRule="auto"/>
        <w:ind w:hanging="2"/>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El artículo 79 de la misma Carta consagra: “</w:t>
      </w:r>
      <w:r w:rsidDel="00000000" w:rsidR="00000000" w:rsidRPr="00000000">
        <w:rPr>
          <w:rFonts w:ascii="Arial" w:cs="Arial" w:eastAsia="Arial" w:hAnsi="Arial"/>
          <w:sz w:val="22"/>
          <w:szCs w:val="22"/>
          <w:rtl w:val="0"/>
        </w:rPr>
        <w:t xml:space="preserve">Todas las personas tienen derecho a gozar de un ambiente sano. La Ley garantizará la participación de la comunidad en las decisiones que puedan afectarlo. </w:t>
      </w:r>
    </w:p>
    <w:p w:rsidR="00000000" w:rsidDel="00000000" w:rsidP="00000000" w:rsidRDefault="00000000" w:rsidRPr="00000000" w14:paraId="0000003F">
      <w:pPr>
        <w:spacing w:after="280" w:before="280" w:lineRule="auto"/>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 deber del Estado proteger la diversidad e integridad del ambiente, conservar las áreas de especial importancia ecológica y fomentar la educación para el logro de estos fines.”</w:t>
      </w:r>
    </w:p>
    <w:p w:rsidR="00000000" w:rsidDel="00000000" w:rsidP="00000000" w:rsidRDefault="00000000" w:rsidRPr="00000000" w14:paraId="00000040">
      <w:pPr>
        <w:spacing w:after="280" w:before="280" w:lineRule="auto"/>
        <w:ind w:hanging="2"/>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 El Artículo 80º de la Constitución Política, establece que: “</w:t>
      </w:r>
      <w:r w:rsidDel="00000000" w:rsidR="00000000" w:rsidRPr="00000000">
        <w:rPr>
          <w:rFonts w:ascii="Arial" w:cs="Arial" w:eastAsia="Arial" w:hAnsi="Arial"/>
          <w:sz w:val="22"/>
          <w:szCs w:val="22"/>
          <w:rtl w:val="0"/>
        </w:rPr>
        <w:t xml:space="preserve">El Estado planificará el manejo y aprovechamiento de los recursos naturales para garantizar su desarrollo sostenible, su conservación o sustitución. Además, deberá prevenir y controlar los factores de deterioro ambiental, imponer las sanciones legales y exigir la reparación de los daños causados”.</w:t>
      </w:r>
      <w:r w:rsidDel="00000000" w:rsidR="00000000" w:rsidRPr="00000000">
        <w:rPr>
          <w:rFonts w:ascii="Arial" w:cs="Arial" w:eastAsia="Arial" w:hAnsi="Arial"/>
          <w:i w:val="1"/>
          <w:iCs w:val="1"/>
          <w:sz w:val="22"/>
          <w:szCs w:val="22"/>
          <w:rtl w:val="0"/>
        </w:rPr>
        <w:t xml:space="preserve"> </w:t>
      </w:r>
      <w:r w:rsidDel="00000000" w:rsidR="00000000" w:rsidRPr="00000000">
        <w:rPr>
          <w:rtl w:val="0"/>
        </w:rPr>
      </w:r>
    </w:p>
    <w:p w:rsidR="00000000" w:rsidDel="00000000" w:rsidP="00000000" w:rsidRDefault="00000000" w:rsidRPr="00000000" w14:paraId="00000041">
      <w:pPr>
        <w:ind w:hanging="2"/>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De acuerdo con el marco normativo de la Ley 1333 de 2009 el Estado es titular de la potestad sancionatoria en materia ambiental y la ejerce sin perjuicio de las competencias legales de otras autoridades a través de las Corporaciones Autónomas Regionales, señalando  en su Artículo 1°</w:t>
      </w:r>
      <w:r w:rsidDel="00000000" w:rsidR="00000000" w:rsidRPr="00000000">
        <w:rPr>
          <w:rFonts w:ascii="Arial" w:cs="Arial" w:eastAsia="Arial" w:hAnsi="Arial"/>
          <w:sz w:val="22"/>
          <w:szCs w:val="22"/>
          <w:rtl w:val="0"/>
        </w:rPr>
        <w:t xml:space="preserve"> “El Estado es el titular de la potestad sancionatoria en materia ambiental y la ejerce sin perjuicio de las competencias legales de otras autoridades a través del Ministerio de Ambiente, Vivienda y Desarrollo Territorial, las Corporaciones Autónomas Regionales, las de Desarrollo Sostenible, las Unidades Ambientales de los grandes centros urbanos a que se refiere el artículo 66 de la Ley 99 de 1993, los establecimientos públicos ambientales a que se refiere el artículo 13 de la Ley 768 de 2002 y la Unidad Administrativa Especial del Sistema de Parques Nacionales Naturales, Uaespnn, de conformidad con las competencias establecidas por la ley y los reglamentos”. </w:t>
      </w:r>
    </w:p>
    <w:p w:rsidR="00000000" w:rsidDel="00000000" w:rsidP="00000000" w:rsidRDefault="00000000" w:rsidRPr="00000000" w14:paraId="00000042">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3">
      <w:pPr>
        <w:ind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“Parágrafo.</w:t>
      </w:r>
      <w:r w:rsidDel="00000000" w:rsidR="00000000" w:rsidRPr="00000000">
        <w:rPr>
          <w:rFonts w:ascii="Arial" w:cs="Arial" w:eastAsia="Arial" w:hAnsi="Arial"/>
          <w:sz w:val="22"/>
          <w:szCs w:val="22"/>
          <w:rtl w:val="0"/>
        </w:rPr>
        <w:t xml:space="preserve"> En materia ambiental, se presume la culpa o el dolo del infractor, lo cual dará lugar a las medidas preventivas. El infractor será sancionado definitivamente si no desvirtúa la presunción de culpa o dolo para lo cual tendrá la carga de la prueba y podrá utilizar todos los medios probatorios legales.”</w:t>
      </w:r>
    </w:p>
    <w:p w:rsidR="00000000" w:rsidDel="00000000" w:rsidP="00000000" w:rsidRDefault="00000000" w:rsidRPr="00000000" w14:paraId="00000044">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5">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SOBRE LA ESTRUCTURA ORGÁNICA DE LA CDMB </w:t>
      </w:r>
      <w:r w:rsidDel="00000000" w:rsidR="00000000" w:rsidRPr="00000000">
        <w:rPr>
          <w:rtl w:val="0"/>
        </w:rPr>
      </w:r>
    </w:p>
    <w:p w:rsidR="00000000" w:rsidDel="00000000" w:rsidP="00000000" w:rsidRDefault="00000000" w:rsidRPr="00000000" w14:paraId="00000046">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7">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Mediante Acuerdo de Consejo Directivo No. 1206 del 27 de mayo de 2011 se derogó el acuerdo de Consejo Directivo 1158 de 2009</w:t>
      </w:r>
      <w:r w:rsidDel="00000000" w:rsidR="00000000" w:rsidRPr="00000000">
        <w:rPr>
          <w:rFonts w:ascii="Arial" w:cs="Arial" w:eastAsia="Arial" w:hAnsi="Arial"/>
          <w:sz w:val="22"/>
          <w:szCs w:val="22"/>
          <w:rtl w:val="0"/>
        </w:rPr>
        <w:t xml:space="preserve"> “por medio del cual se establece la segunda instancia en los procesos sancionatorios ambientales de la CDMB” </w:t>
      </w:r>
      <w:r w:rsidDel="00000000" w:rsidR="00000000" w:rsidRPr="00000000">
        <w:rPr>
          <w:rFonts w:ascii="Arial" w:cs="Arial" w:eastAsia="Arial" w:hAnsi="Arial"/>
          <w:i w:val="1"/>
          <w:iCs w:val="1"/>
          <w:sz w:val="22"/>
          <w:szCs w:val="22"/>
          <w:rtl w:val="0"/>
        </w:rPr>
        <w:t xml:space="preserve">y se autorizó, entre otras:</w:t>
      </w:r>
      <w:r w:rsidDel="00000000" w:rsidR="00000000" w:rsidRPr="00000000">
        <w:rPr>
          <w:rtl w:val="0"/>
        </w:rPr>
      </w:r>
    </w:p>
    <w:p w:rsidR="00000000" w:rsidDel="00000000" w:rsidP="00000000" w:rsidRDefault="00000000" w:rsidRPr="00000000" w14:paraId="00000048">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ab/>
      </w:r>
      <w:r w:rsidDel="00000000" w:rsidR="00000000" w:rsidRPr="00000000">
        <w:rPr>
          <w:rtl w:val="0"/>
        </w:rPr>
      </w:r>
    </w:p>
    <w:p w:rsidR="00000000" w:rsidDel="00000000" w:rsidP="00000000" w:rsidRDefault="00000000" w:rsidRPr="00000000" w14:paraId="00000049">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1"/>
          <w:bCs w:val="1"/>
          <w:sz w:val="22"/>
          <w:szCs w:val="22"/>
          <w:rtl w:val="0"/>
        </w:rPr>
        <w:t xml:space="preserve">ARTICULO 17°.</w:t>
      </w:r>
      <w:r w:rsidDel="00000000" w:rsidR="00000000" w:rsidRPr="00000000">
        <w:rPr>
          <w:rFonts w:ascii="Arial" w:cs="Arial" w:eastAsia="Arial" w:hAnsi="Arial"/>
          <w:sz w:val="22"/>
          <w:szCs w:val="22"/>
          <w:rtl w:val="0"/>
        </w:rPr>
        <w:t xml:space="preserve"> Autorizar al Director General para delegar en el Secretario (a) General la expedición de los actos administrativos dentro del trámite de los procesos sancionatorios ambientales, que a partir de la expedición del presente acuerdo serán de única instancia.</w:t>
      </w:r>
    </w:p>
    <w:p w:rsidR="00000000" w:rsidDel="00000000" w:rsidP="00000000" w:rsidRDefault="00000000" w:rsidRPr="00000000" w14:paraId="0000004A">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B">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PARÁGRAFO PRIMERO.</w:t>
      </w:r>
      <w:r w:rsidDel="00000000" w:rsidR="00000000" w:rsidRPr="00000000">
        <w:rPr>
          <w:rFonts w:ascii="Arial" w:cs="Arial" w:eastAsia="Arial" w:hAnsi="Arial"/>
          <w:sz w:val="22"/>
          <w:szCs w:val="22"/>
          <w:rtl w:val="0"/>
        </w:rPr>
        <w:t xml:space="preserve"> La decisión final de los actos administrativos radica en cabeza de la Dirección General de acuerdo a su competencia.</w:t>
      </w:r>
    </w:p>
    <w:p w:rsidR="00000000" w:rsidDel="00000000" w:rsidP="00000000" w:rsidRDefault="00000000" w:rsidRPr="00000000" w14:paraId="0000004C">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D">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PARÁGRAFO SEGUNDO</w:t>
      </w:r>
      <w:r w:rsidDel="00000000" w:rsidR="00000000" w:rsidRPr="00000000">
        <w:rPr>
          <w:rFonts w:ascii="Arial" w:cs="Arial" w:eastAsia="Arial" w:hAnsi="Arial"/>
          <w:sz w:val="22"/>
          <w:szCs w:val="22"/>
          <w:rtl w:val="0"/>
        </w:rPr>
        <w:t xml:space="preserve">. Los procesos sancionatorios en los que, al momento de la vigencia del presente acuerdo, se haya proferido auto de formulación de cargos, continuarán con el trámite de doble instancia establecido en el acuerdo 1158 de 2009.”</w:t>
      </w:r>
    </w:p>
    <w:p w:rsidR="00000000" w:rsidDel="00000000" w:rsidP="00000000" w:rsidRDefault="00000000" w:rsidRPr="00000000" w14:paraId="0000004E">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F">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En vista de la autorización dada al Director General, se expidió la Resolución CDMB No. 1238 del 30 de junio de 2011</w:t>
      </w:r>
      <w:r w:rsidDel="00000000" w:rsidR="00000000" w:rsidRPr="00000000">
        <w:rPr>
          <w:rFonts w:ascii="Arial" w:cs="Arial" w:eastAsia="Arial" w:hAnsi="Arial"/>
          <w:sz w:val="22"/>
          <w:szCs w:val="22"/>
          <w:rtl w:val="0"/>
        </w:rPr>
        <w:t xml:space="preserve"> “Por medio de la cual se hace una delegación de funciones” </w:t>
      </w:r>
      <w:r w:rsidDel="00000000" w:rsidR="00000000" w:rsidRPr="00000000">
        <w:rPr>
          <w:rFonts w:ascii="Arial" w:cs="Arial" w:eastAsia="Arial" w:hAnsi="Arial"/>
          <w:i w:val="1"/>
          <w:iCs w:val="1"/>
          <w:sz w:val="22"/>
          <w:szCs w:val="22"/>
          <w:rtl w:val="0"/>
        </w:rPr>
        <w:t xml:space="preserve">cuyo artículo segundo dispone:</w:t>
      </w:r>
      <w:r w:rsidDel="00000000" w:rsidR="00000000" w:rsidRPr="00000000">
        <w:rPr>
          <w:rtl w:val="0"/>
        </w:rPr>
      </w:r>
    </w:p>
    <w:p w:rsidR="00000000" w:rsidDel="00000000" w:rsidP="00000000" w:rsidRDefault="00000000" w:rsidRPr="00000000" w14:paraId="00000050">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1">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“ARTICULO SEGUNDO</w:t>
      </w:r>
      <w:r w:rsidDel="00000000" w:rsidR="00000000" w:rsidRPr="00000000">
        <w:rPr>
          <w:rFonts w:ascii="Arial" w:cs="Arial" w:eastAsia="Arial" w:hAnsi="Arial"/>
          <w:sz w:val="22"/>
          <w:szCs w:val="22"/>
          <w:rtl w:val="0"/>
        </w:rPr>
        <w:t xml:space="preserve">: Delegar en el Secretario General la expedición de los actos administrativos dentro del trámite de los procesos sancionatorios ambientales, a excepción de la decisión final, la cual corresponde exclusivamente a la Dirección General.</w:t>
      </w:r>
    </w:p>
    <w:p w:rsidR="00000000" w:rsidDel="00000000" w:rsidP="00000000" w:rsidRDefault="00000000" w:rsidRPr="00000000" w14:paraId="00000052">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3">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PARÁGRAFO</w:t>
      </w:r>
      <w:r w:rsidDel="00000000" w:rsidR="00000000" w:rsidRPr="00000000">
        <w:rPr>
          <w:rFonts w:ascii="Arial" w:cs="Arial" w:eastAsia="Arial" w:hAnsi="Arial"/>
          <w:sz w:val="22"/>
          <w:szCs w:val="22"/>
          <w:rtl w:val="0"/>
        </w:rPr>
        <w:t xml:space="preserve">. Los procesos que en virtud de la transitoriedad establecida en el parágrafo segundo del artículo 17 del Acuerdo de Consejo Directivo 1206 de 2011 continúen con el trámite de doble instancia, serán conocidos en primera instancia por el Secretario</w:t>
      </w:r>
    </w:p>
    <w:p w:rsidR="00000000" w:rsidDel="00000000" w:rsidP="00000000" w:rsidRDefault="00000000" w:rsidRPr="00000000" w14:paraId="00000054">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General.”</w:t>
      </w:r>
    </w:p>
    <w:p w:rsidR="00000000" w:rsidDel="00000000" w:rsidP="00000000" w:rsidRDefault="00000000" w:rsidRPr="00000000" w14:paraId="00000055">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6">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i w:val="1"/>
          <w:iCs w:val="1"/>
          <w:sz w:val="22"/>
          <w:szCs w:val="22"/>
          <w:rtl w:val="0"/>
        </w:rPr>
        <w:t xml:space="preserve">Posteriormente, mediante el Acuerdo de Consejo Directivo No. 1262 del 20 de diciembre de 2013,</w:t>
      </w:r>
      <w:r w:rsidDel="00000000" w:rsidR="00000000" w:rsidRPr="00000000">
        <w:rPr>
          <w:rFonts w:ascii="Arial" w:cs="Arial" w:eastAsia="Arial" w:hAnsi="Arial"/>
          <w:sz w:val="22"/>
          <w:szCs w:val="22"/>
          <w:rtl w:val="0"/>
        </w:rPr>
        <w:t xml:space="preserve"> “se modificó nuevamente la estructura orgánica de la Corporación Autónoma Regional para la Defensa de la Meseta de Bucaramanga – CDMB”</w:t>
      </w:r>
      <w:r w:rsidDel="00000000" w:rsidR="00000000" w:rsidRPr="00000000">
        <w:rPr>
          <w:rFonts w:ascii="Arial" w:cs="Arial" w:eastAsia="Arial" w:hAnsi="Arial"/>
          <w:i w:val="1"/>
          <w:iCs w:val="1"/>
          <w:sz w:val="22"/>
          <w:szCs w:val="22"/>
          <w:rtl w:val="0"/>
        </w:rPr>
        <w:t xml:space="preserve"> y se ratificó la función del Director General de sancionar las infracciones cometidas dentro del área de jurisdicción de la Corporación, así:</w:t>
      </w:r>
      <w:r w:rsidDel="00000000" w:rsidR="00000000" w:rsidRPr="00000000">
        <w:rPr>
          <w:rtl w:val="0"/>
        </w:rPr>
      </w:r>
    </w:p>
    <w:p w:rsidR="00000000" w:rsidDel="00000000" w:rsidP="00000000" w:rsidRDefault="00000000" w:rsidRPr="00000000" w14:paraId="00000057">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8">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1"/>
          <w:bCs w:val="1"/>
          <w:sz w:val="22"/>
          <w:szCs w:val="22"/>
          <w:rtl w:val="0"/>
        </w:rPr>
        <w:t xml:space="preserve">Artículo 4° DIRECCIÓN GENERAL. </w:t>
      </w:r>
      <w:r w:rsidDel="00000000" w:rsidR="00000000" w:rsidRPr="00000000">
        <w:rPr>
          <w:rFonts w:ascii="Arial" w:cs="Arial" w:eastAsia="Arial" w:hAnsi="Arial"/>
          <w:sz w:val="22"/>
          <w:szCs w:val="22"/>
          <w:rtl w:val="0"/>
        </w:rPr>
        <w:t xml:space="preserve">La Dirección General tiene como funciones las previstas en la Ley 99 de 1993, los estatutos de la Corporación y las que le asigne la regulación en materia de gestión ambiental y protección de los recursos naturales y el ambiente, las que debe cumplir mediante la determinación de políticas, estrategias y directrices; con el fin que se materialicen mediante la ejecución de los diferentes procesos, así: (…) </w:t>
      </w:r>
    </w:p>
    <w:p w:rsidR="00000000" w:rsidDel="00000000" w:rsidP="00000000" w:rsidRDefault="00000000" w:rsidRPr="00000000" w14:paraId="00000059">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A">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 Sancionar las infracciones cometidas dentro del área de jurisdicción de la Corporación, imponiendo las medidas previstas en el ordenamiento jurídico y las necesarias para mitigar los daños y/o recuperar el (los) recursos afectados; todo ello con sujeción al debido proceso”</w:t>
      </w:r>
    </w:p>
    <w:p w:rsidR="00000000" w:rsidDel="00000000" w:rsidP="00000000" w:rsidRDefault="00000000" w:rsidRPr="00000000" w14:paraId="0000005B">
      <w:pPr>
        <w:ind w:hanging="2"/>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C">
      <w:pPr>
        <w:ind w:hanging="2"/>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B) PROCEDIMIENTO</w:t>
        <w:tab/>
        <w:tab/>
      </w:r>
      <w:r w:rsidDel="00000000" w:rsidR="00000000" w:rsidRPr="00000000">
        <w:rPr>
          <w:rtl w:val="0"/>
        </w:rPr>
      </w:r>
    </w:p>
    <w:p w:rsidR="00000000" w:rsidDel="00000000" w:rsidP="00000000" w:rsidRDefault="00000000" w:rsidRPr="00000000" w14:paraId="0000005D">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E">
      <w:pPr>
        <w:ind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Régimen Jurídico Aplicable: </w:t>
      </w:r>
      <w:r w:rsidDel="00000000" w:rsidR="00000000" w:rsidRPr="00000000">
        <w:rPr>
          <w:rFonts w:ascii="Arial" w:cs="Arial" w:eastAsia="Arial" w:hAnsi="Arial"/>
          <w:sz w:val="22"/>
          <w:szCs w:val="22"/>
          <w:rtl w:val="0"/>
        </w:rPr>
        <w:t xml:space="preserve">Para efectos de adelantar el presente procedimiento administrativo sancionatorio, se aplicará lo dispuesto en la Ley 1437 de 2011.</w:t>
      </w:r>
    </w:p>
    <w:p w:rsidR="00000000" w:rsidDel="00000000" w:rsidP="00000000" w:rsidRDefault="00000000" w:rsidRPr="00000000" w14:paraId="0000005F">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0">
      <w:pPr>
        <w:widowControl w:val="0"/>
        <w:tabs>
          <w:tab w:val="center" w:leader="none" w:pos="284"/>
          <w:tab w:val="center" w:leader="none" w:pos="4680"/>
        </w:tabs>
        <w:ind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De La Cesación. </w:t>
      </w:r>
      <w:r w:rsidDel="00000000" w:rsidR="00000000" w:rsidRPr="00000000">
        <w:rPr>
          <w:rtl w:val="0"/>
        </w:rPr>
      </w:r>
    </w:p>
    <w:p w:rsidR="00000000" w:rsidDel="00000000" w:rsidP="00000000" w:rsidRDefault="00000000" w:rsidRPr="00000000" w14:paraId="00000061">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2">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Ley 1333 de 2009, en su artículo 9 y en concordancia con el artículo 23, establece que: </w:t>
      </w:r>
    </w:p>
    <w:p w:rsidR="00000000" w:rsidDel="00000000" w:rsidP="00000000" w:rsidRDefault="00000000" w:rsidRPr="00000000" w14:paraId="00000063">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4">
      <w:pPr>
        <w:ind w:hanging="2"/>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w:t>
      </w:r>
      <w:r w:rsidDel="00000000" w:rsidR="00000000" w:rsidRPr="00000000">
        <w:rPr>
          <w:rFonts w:ascii="Arial" w:cs="Arial" w:eastAsia="Arial" w:hAnsi="Arial"/>
          <w:b w:val="1"/>
          <w:bCs w:val="1"/>
          <w:i w:val="1"/>
          <w:iCs w:val="1"/>
          <w:sz w:val="22"/>
          <w:szCs w:val="22"/>
          <w:rtl w:val="0"/>
        </w:rPr>
        <w:t xml:space="preserve">Artículo 9º. </w:t>
      </w:r>
      <w:r w:rsidDel="00000000" w:rsidR="00000000" w:rsidRPr="00000000">
        <w:rPr>
          <w:rFonts w:ascii="Arial" w:cs="Arial" w:eastAsia="Arial" w:hAnsi="Arial"/>
          <w:i w:val="1"/>
          <w:iCs w:val="1"/>
          <w:sz w:val="22"/>
          <w:szCs w:val="22"/>
          <w:rtl w:val="0"/>
        </w:rPr>
        <w:t xml:space="preserve">Causales de cesación del procedimiento en materia ambiental. Son causales de cesación del procedimiento las siguientes:</w:t>
      </w:r>
    </w:p>
    <w:p w:rsidR="00000000" w:rsidDel="00000000" w:rsidP="00000000" w:rsidRDefault="00000000" w:rsidRPr="00000000" w14:paraId="00000065">
      <w:pPr>
        <w:ind w:hanging="2"/>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w:t>
      </w:r>
    </w:p>
    <w:p w:rsidR="00000000" w:rsidDel="00000000" w:rsidP="00000000" w:rsidRDefault="00000000" w:rsidRPr="00000000" w14:paraId="00000066">
      <w:pPr>
        <w:numPr>
          <w:ilvl w:val="0"/>
          <w:numId w:val="5"/>
        </w:numPr>
        <w:ind w:left="0" w:hanging="2"/>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Muerte del investigado cuando es una persona natural o liquidación definitiva de la persona jurídica, en el segundo caso procederá lo contenido en el artículo 9A de la presente Ley.</w:t>
      </w:r>
    </w:p>
    <w:p w:rsidR="00000000" w:rsidDel="00000000" w:rsidP="00000000" w:rsidRDefault="00000000" w:rsidRPr="00000000" w14:paraId="00000067">
      <w:pPr>
        <w:numPr>
          <w:ilvl w:val="0"/>
          <w:numId w:val="6"/>
        </w:numPr>
        <w:ind w:left="0" w:hanging="2"/>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Que el hecho investigado no sea constitutivo de infracción ambiental.</w:t>
      </w:r>
    </w:p>
    <w:p w:rsidR="00000000" w:rsidDel="00000000" w:rsidP="00000000" w:rsidRDefault="00000000" w:rsidRPr="00000000" w14:paraId="00000068">
      <w:pPr>
        <w:numPr>
          <w:ilvl w:val="0"/>
          <w:numId w:val="7"/>
        </w:numPr>
        <w:ind w:left="0" w:hanging="2"/>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Que la conducta investigada no sea imputable al presunto infractor.</w:t>
      </w:r>
    </w:p>
    <w:p w:rsidR="00000000" w:rsidDel="00000000" w:rsidP="00000000" w:rsidRDefault="00000000" w:rsidRPr="00000000" w14:paraId="00000069">
      <w:pPr>
        <w:numPr>
          <w:ilvl w:val="0"/>
          <w:numId w:val="8"/>
        </w:numPr>
        <w:ind w:left="0" w:hanging="2"/>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Que la actividad esté legalmente amparada y/o autorizada.</w:t>
      </w:r>
    </w:p>
    <w:p w:rsidR="00000000" w:rsidDel="00000000" w:rsidP="00000000" w:rsidRDefault="00000000" w:rsidRPr="00000000" w14:paraId="0000006A">
      <w:pPr>
        <w:ind w:hanging="2"/>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w:t>
      </w:r>
    </w:p>
    <w:p w:rsidR="00000000" w:rsidDel="00000000" w:rsidP="00000000" w:rsidRDefault="00000000" w:rsidRPr="00000000" w14:paraId="0000006B">
      <w:pPr>
        <w:ind w:hanging="2"/>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PARÁGRAFO</w:t>
      </w:r>
      <w:bookmarkStart w:colFirst="0" w:colLast="0" w:name="bookmark=id.1fob9te" w:id="2"/>
      <w:bookmarkEnd w:id="2"/>
      <w:r w:rsidDel="00000000" w:rsidR="00000000" w:rsidRPr="00000000">
        <w:rPr>
          <w:rFonts w:ascii="Arial" w:cs="Arial" w:eastAsia="Arial" w:hAnsi="Arial"/>
          <w:i w:val="1"/>
          <w:iCs w:val="1"/>
          <w:sz w:val="22"/>
          <w:szCs w:val="22"/>
          <w:rtl w:val="0"/>
        </w:rPr>
        <w:t xml:space="preserve"> . Las causales consagradas en los numerales 1 y 4, operan sin perjuicio de continuar el procedimiento frente a los otros investigados si los hubiere.”</w:t>
      </w:r>
    </w:p>
    <w:p w:rsidR="00000000" w:rsidDel="00000000" w:rsidP="00000000" w:rsidRDefault="00000000" w:rsidRPr="00000000" w14:paraId="0000006C">
      <w:pPr>
        <w:ind w:hanging="2"/>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D">
      <w:pPr>
        <w:ind w:hanging="2"/>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“Artículo 23º: Cesación de procedimiento</w:t>
      </w:r>
      <w:r w:rsidDel="00000000" w:rsidR="00000000" w:rsidRPr="00000000">
        <w:rPr>
          <w:rFonts w:ascii="Arial" w:cs="Arial" w:eastAsia="Arial" w:hAnsi="Arial"/>
          <w:i w:val="1"/>
          <w:iCs w:val="1"/>
          <w:sz w:val="22"/>
          <w:szCs w:val="22"/>
          <w:rtl w:val="0"/>
        </w:rPr>
        <w:t xml:space="preserve">. Cuando aparezca plenamente demostrada alguna de las causales señaladas en el artículo 9º del proyecto de ley, así será declarado mediante acto administrativo motivado y se ordenará cesar todo procedimiento contra el </w:t>
      </w:r>
      <w:r w:rsidDel="00000000" w:rsidR="00000000" w:rsidRPr="00000000">
        <w:rPr>
          <w:rFonts w:ascii="Arial" w:cs="Arial" w:eastAsia="Arial" w:hAnsi="Arial"/>
          <w:i w:val="1"/>
          <w:iCs w:val="1"/>
          <w:sz w:val="22"/>
          <w:szCs w:val="22"/>
          <w:u w:val="single"/>
          <w:rtl w:val="0"/>
        </w:rPr>
        <w:t xml:space="preserve">presunto infractor</w:t>
      </w:r>
      <w:r w:rsidDel="00000000" w:rsidR="00000000" w:rsidRPr="00000000">
        <w:rPr>
          <w:rFonts w:ascii="Arial" w:cs="Arial" w:eastAsia="Arial" w:hAnsi="Arial"/>
          <w:i w:val="1"/>
          <w:iCs w:val="1"/>
          <w:sz w:val="22"/>
          <w:szCs w:val="22"/>
          <w:rtl w:val="0"/>
        </w:rPr>
        <w:t xml:space="preserve">, el cual deberá ser notificado de dicha decisión. La cesación de procedimiento solo puede declararse antes del auto de formulación de cargos, </w:t>
      </w:r>
      <w:r w:rsidDel="00000000" w:rsidR="00000000" w:rsidRPr="00000000">
        <w:rPr>
          <w:rFonts w:ascii="Arial" w:cs="Arial" w:eastAsia="Arial" w:hAnsi="Arial"/>
          <w:i w:val="1"/>
          <w:iCs w:val="1"/>
          <w:sz w:val="22"/>
          <w:szCs w:val="22"/>
          <w:u w:val="single"/>
          <w:rtl w:val="0"/>
        </w:rPr>
        <w:t xml:space="preserve">excepto en el caso de fallecimiento del infractor</w:t>
      </w:r>
      <w:r w:rsidDel="00000000" w:rsidR="00000000" w:rsidRPr="00000000">
        <w:rPr>
          <w:rFonts w:ascii="Arial" w:cs="Arial" w:eastAsia="Arial" w:hAnsi="Arial"/>
          <w:i w:val="1"/>
          <w:iCs w:val="1"/>
          <w:sz w:val="22"/>
          <w:szCs w:val="22"/>
          <w:rtl w:val="0"/>
        </w:rPr>
        <w:t xml:space="preserve">. Dicho acto administrativo deberá ser publicado en los términos del artículo </w:t>
      </w:r>
      <w:hyperlink r:id="rId10">
        <w:r w:rsidDel="00000000" w:rsidR="00000000" w:rsidRPr="00000000">
          <w:rPr>
            <w:rFonts w:ascii="Arial" w:cs="Arial" w:eastAsia="Arial" w:hAnsi="Arial"/>
            <w:i w:val="1"/>
            <w:iCs w:val="1"/>
            <w:color w:val="0000ff"/>
            <w:sz w:val="22"/>
            <w:szCs w:val="22"/>
            <w:u w:val="single"/>
            <w:rtl w:val="0"/>
          </w:rPr>
          <w:t xml:space="preserve">71 </w:t>
        </w:r>
      </w:hyperlink>
      <w:r w:rsidDel="00000000" w:rsidR="00000000" w:rsidRPr="00000000">
        <w:rPr>
          <w:rFonts w:ascii="Arial" w:cs="Arial" w:eastAsia="Arial" w:hAnsi="Arial"/>
          <w:i w:val="1"/>
          <w:iCs w:val="1"/>
          <w:sz w:val="22"/>
          <w:szCs w:val="22"/>
          <w:rtl w:val="0"/>
        </w:rPr>
        <w:t xml:space="preserve">de la ley 99 de 1993 y contra él procede el recurso de reposición en las condiciones establecidas en los artículos </w:t>
      </w:r>
      <w:hyperlink r:id="rId11">
        <w:r w:rsidDel="00000000" w:rsidR="00000000" w:rsidRPr="00000000">
          <w:rPr>
            <w:rFonts w:ascii="Arial" w:cs="Arial" w:eastAsia="Arial" w:hAnsi="Arial"/>
            <w:i w:val="1"/>
            <w:iCs w:val="1"/>
            <w:color w:val="0000ff"/>
            <w:sz w:val="22"/>
            <w:szCs w:val="22"/>
            <w:u w:val="single"/>
            <w:rtl w:val="0"/>
          </w:rPr>
          <w:t xml:space="preserve">51 </w:t>
        </w:r>
      </w:hyperlink>
      <w:r w:rsidDel="00000000" w:rsidR="00000000" w:rsidRPr="00000000">
        <w:rPr>
          <w:rFonts w:ascii="Arial" w:cs="Arial" w:eastAsia="Arial" w:hAnsi="Arial"/>
          <w:i w:val="1"/>
          <w:iCs w:val="1"/>
          <w:sz w:val="22"/>
          <w:szCs w:val="22"/>
          <w:rtl w:val="0"/>
        </w:rPr>
        <w:t xml:space="preserve">y </w:t>
      </w:r>
      <w:hyperlink r:id="rId12">
        <w:r w:rsidDel="00000000" w:rsidR="00000000" w:rsidRPr="00000000">
          <w:rPr>
            <w:rFonts w:ascii="Arial" w:cs="Arial" w:eastAsia="Arial" w:hAnsi="Arial"/>
            <w:i w:val="1"/>
            <w:iCs w:val="1"/>
            <w:color w:val="0000ff"/>
            <w:sz w:val="22"/>
            <w:szCs w:val="22"/>
            <w:u w:val="single"/>
            <w:rtl w:val="0"/>
          </w:rPr>
          <w:t xml:space="preserve">52 </w:t>
        </w:r>
      </w:hyperlink>
      <w:r w:rsidDel="00000000" w:rsidR="00000000" w:rsidRPr="00000000">
        <w:rPr>
          <w:rFonts w:ascii="Arial" w:cs="Arial" w:eastAsia="Arial" w:hAnsi="Arial"/>
          <w:i w:val="1"/>
          <w:iCs w:val="1"/>
          <w:sz w:val="22"/>
          <w:szCs w:val="22"/>
          <w:rtl w:val="0"/>
        </w:rPr>
        <w:t xml:space="preserve">del Código Contencioso Administrativo.”</w:t>
      </w:r>
    </w:p>
    <w:p w:rsidR="00000000" w:rsidDel="00000000" w:rsidP="00000000" w:rsidRDefault="00000000" w:rsidRPr="00000000" w14:paraId="0000006E">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F">
      <w:pPr>
        <w:ind w:hanging="2"/>
        <w:jc w:val="center"/>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IV. FUNDAMENTOS DEL RECURRENTE</w:t>
      </w:r>
      <w:r w:rsidDel="00000000" w:rsidR="00000000" w:rsidRPr="00000000">
        <w:rPr>
          <w:rtl w:val="0"/>
        </w:rPr>
      </w:r>
    </w:p>
    <w:p w:rsidR="00000000" w:rsidDel="00000000" w:rsidP="00000000" w:rsidRDefault="00000000" w:rsidRPr="00000000" w14:paraId="00000070">
      <w:pPr>
        <w:ind w:hanging="2"/>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En la comunicación remitida por la Representante Legal de la sociedad </w:t>
      </w:r>
      <w:r w:rsidDel="00000000" w:rsidR="00000000" w:rsidRPr="00000000">
        <w:rPr>
          <w:rFonts w:ascii="Arial" w:cs="Arial" w:eastAsia="Arial" w:hAnsi="Arial"/>
          <w:b w:val="1"/>
          <w:bCs w:val="1"/>
          <w:color w:val="000000"/>
          <w:sz w:val="22"/>
          <w:szCs w:val="22"/>
          <w:rtl w:val="0"/>
        </w:rPr>
        <w:t xml:space="preserve">APOCALIPSIS 3.20 SUCESIÓN S.A.S.</w:t>
      </w:r>
      <w:r w:rsidDel="00000000" w:rsidR="00000000" w:rsidRPr="00000000">
        <w:rPr>
          <w:rFonts w:ascii="Arial" w:cs="Arial" w:eastAsia="Arial" w:hAnsi="Arial"/>
          <w:color w:val="000000"/>
          <w:sz w:val="22"/>
          <w:szCs w:val="22"/>
          <w:rtl w:val="0"/>
        </w:rPr>
        <w:t xml:space="preserve">, manifiesta estar en desacuerdo con la decisión adoptada en la </w:t>
      </w:r>
      <w:r w:rsidDel="00000000" w:rsidR="00000000" w:rsidRPr="00000000">
        <w:rPr>
          <w:rFonts w:ascii="Arial" w:cs="Arial" w:eastAsia="Arial" w:hAnsi="Arial"/>
          <w:b w:val="1"/>
          <w:bCs w:val="1"/>
          <w:color w:val="000000"/>
          <w:sz w:val="22"/>
          <w:szCs w:val="22"/>
          <w:rtl w:val="0"/>
        </w:rPr>
        <w:t xml:space="preserve">Resolución No. 0381 del veinte (20) de abril de 2026</w:t>
      </w:r>
      <w:r w:rsidDel="00000000" w:rsidR="00000000" w:rsidRPr="00000000">
        <w:rPr>
          <w:rFonts w:ascii="Arial" w:cs="Arial" w:eastAsia="Arial" w:hAnsi="Arial"/>
          <w:sz w:val="22"/>
          <w:szCs w:val="22"/>
          <w:rtl w:val="0"/>
        </w:rPr>
        <w:t xml:space="preserve">, por las siguientes razones: </w:t>
      </w:r>
    </w:p>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w:t>
      </w:r>
      <w:r w:rsidDel="00000000" w:rsidR="00000000" w:rsidRPr="00000000">
        <w:rPr>
          <w:rFonts w:ascii="Arial" w:cs="Arial" w:eastAsia="Arial" w:hAnsi="Arial"/>
          <w:b w:val="1"/>
          <w:bCs w:val="1"/>
          <w:i w:val="1"/>
          <w:iCs w:val="1"/>
          <w:sz w:val="22"/>
          <w:szCs w:val="22"/>
          <w:rtl w:val="0"/>
        </w:rPr>
        <w:t xml:space="preserve">I. SUSTENTACIÓN TÉCNICA</w:t>
      </w:r>
      <w:r w:rsidDel="00000000" w:rsidR="00000000" w:rsidRPr="00000000">
        <w:rPr>
          <w:rtl w:val="0"/>
        </w:rPr>
      </w:r>
    </w:p>
    <w:p w:rsidR="00000000" w:rsidDel="00000000" w:rsidP="00000000" w:rsidRDefault="00000000" w:rsidRPr="00000000" w14:paraId="00000074">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1. Aplicación Errónea de Límites Normativos e Inexistencia de la Infracción</w:t>
      </w:r>
      <w:r w:rsidDel="00000000" w:rsidR="00000000" w:rsidRPr="00000000">
        <w:rPr>
          <w:rtl w:val="0"/>
        </w:rPr>
      </w:r>
    </w:p>
    <w:p w:rsidR="00000000" w:rsidDel="00000000" w:rsidP="00000000" w:rsidRDefault="00000000" w:rsidRPr="00000000" w14:paraId="00000075">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La Resolución 0381 de 2026 sostiene la vigencia del proceso con base en el monitoreo del 15 de agosto de 2024, donde el parámetro de Sólidos Suspendidos Totales (SST) registró un valor de 83 mg/L. No obstante, la Autoridad Ambiental incurre en un error en la determinación de la tipicidad e ilegalidad de la conducta al ignorar la naturaleza del receptor del vertimiento.</w:t>
      </w:r>
    </w:p>
    <w:p w:rsidR="00000000" w:rsidDel="00000000" w:rsidP="00000000" w:rsidRDefault="00000000" w:rsidRPr="00000000" w14:paraId="00000076">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7">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El vertimiento de mi representada no se realiza de forma directa a un cuerpo de agua superficial, sino al sistema de alcantarillado público operado por la empresa EMPAS S.A. E.S.P. Por mandato expreso del Artículo 16 de la Resolución 0631 de 2015, cuando los vertimientos se realizan a sistemas de alcantarillado público con tratamiento posterior, aplica un factor de ajuste de 1.5 sobre el límite general. Así las cosas, el límite máximo permisible se eleva de 50 mg/L a 75 mg/L.</w:t>
      </w:r>
    </w:p>
    <w:p w:rsidR="00000000" w:rsidDel="00000000" w:rsidP="00000000" w:rsidRDefault="00000000" w:rsidRPr="00000000" w14:paraId="00000078">
      <w:pPr>
        <w:jc w:val="both"/>
        <w:rPr>
          <w:rFonts w:ascii="Arial" w:cs="Arial" w:eastAsia="Arial" w:hAnsi="Arial"/>
          <w:b w:val="1"/>
          <w:bCs w:val="1"/>
          <w:i w:val="1"/>
          <w:iCs w:val="1"/>
          <w:sz w:val="22"/>
          <w:szCs w:val="22"/>
        </w:rPr>
      </w:pPr>
      <w:r w:rsidDel="00000000" w:rsidR="00000000" w:rsidRPr="00000000">
        <w:rPr>
          <w:rtl w:val="0"/>
        </w:rPr>
      </w:r>
    </w:p>
    <w:p w:rsidR="00000000" w:rsidDel="00000000" w:rsidP="00000000" w:rsidRDefault="00000000" w:rsidRPr="00000000" w14:paraId="00000079">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2. Margen de Incertidumbre Analítica (Norma ISO/IEC 17025) y Desviación Marginal</w:t>
      </w:r>
      <w:r w:rsidDel="00000000" w:rsidR="00000000" w:rsidRPr="00000000">
        <w:rPr>
          <w:rtl w:val="0"/>
        </w:rPr>
      </w:r>
    </w:p>
    <w:p w:rsidR="00000000" w:rsidDel="00000000" w:rsidP="00000000" w:rsidRDefault="00000000" w:rsidRPr="00000000" w14:paraId="0000007A">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La diferencia matemática entre el resultado del laboratorio (83 mg/L) y el límite normativo</w:t>
      </w:r>
    </w:p>
    <w:p w:rsidR="00000000" w:rsidDel="00000000" w:rsidP="00000000" w:rsidRDefault="00000000" w:rsidRPr="00000000" w14:paraId="0000007B">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ajustado (75 mg/L) es de tan solo 8 mg/L, lo que representa una variación marginal del</w:t>
      </w:r>
    </w:p>
    <w:p w:rsidR="00000000" w:rsidDel="00000000" w:rsidP="00000000" w:rsidRDefault="00000000" w:rsidRPr="00000000" w14:paraId="0000007C">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10.6%.</w:t>
      </w:r>
    </w:p>
    <w:p w:rsidR="00000000" w:rsidDel="00000000" w:rsidP="00000000" w:rsidRDefault="00000000" w:rsidRPr="00000000" w14:paraId="0000007D">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E">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Bajo los lineamientos de la norma ISO/IEC 17025, aplicable a los laboratorios acreditados por el IDEAM, todo análisis analítico de aguas arrastra un porcentaje mínimo de incertidumbre expandida (estimado para este parámetro en un ±10%). Al ponderar esta incertidumbre técnica, el valor real del vertimiento se localiza potencialmente dentro del rango de cumplimiento legal. Una desviación de esta naturaleza carece de la entidad suficiente para configurar una carga contaminante con impacto negativo o lesivo frente a los objetivos de calidad del recurso hídrico, máxime cuando la planta de tratamiento de EMPAS S.A. E.S.P. procesa y remueve de manera posterior dichos sólidos.</w:t>
      </w:r>
    </w:p>
    <w:p w:rsidR="00000000" w:rsidDel="00000000" w:rsidP="00000000" w:rsidRDefault="00000000" w:rsidRPr="00000000" w14:paraId="0000007F">
      <w:pPr>
        <w:jc w:val="both"/>
        <w:rPr>
          <w:rFonts w:ascii="Arial" w:cs="Arial" w:eastAsia="Arial" w:hAnsi="Arial"/>
          <w:b w:val="1"/>
          <w:bCs w:val="1"/>
          <w:i w:val="1"/>
          <w:iCs w:val="1"/>
          <w:sz w:val="22"/>
          <w:szCs w:val="22"/>
        </w:rPr>
      </w:pPr>
      <w:r w:rsidDel="00000000" w:rsidR="00000000" w:rsidRPr="00000000">
        <w:rPr>
          <w:rtl w:val="0"/>
        </w:rPr>
      </w:r>
    </w:p>
    <w:p w:rsidR="00000000" w:rsidDel="00000000" w:rsidP="00000000" w:rsidRDefault="00000000" w:rsidRPr="00000000" w14:paraId="00000080">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3. Realidad Material de los Hechos y Carencia de Objeto Actual</w:t>
      </w:r>
      <w:r w:rsidDel="00000000" w:rsidR="00000000" w:rsidRPr="00000000">
        <w:rPr>
          <w:rtl w:val="0"/>
        </w:rPr>
      </w:r>
    </w:p>
    <w:p w:rsidR="00000000" w:rsidDel="00000000" w:rsidP="00000000" w:rsidRDefault="00000000" w:rsidRPr="00000000" w14:paraId="00000081">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La Resolución objeto de recurso se niega a reconocer que, con anterioridad al Auto N° 1359 del 16 de diciembre de 2025 (mediante el cual se ordenó la apertura del proceso), la empresa ya había subsanado de manera voluntaria y definitiva cualquier desajuste operacional a través de un Plan de Mejora formulado en noviembre de 2024 (Rad. 240011164).</w:t>
      </w:r>
    </w:p>
    <w:p w:rsidR="00000000" w:rsidDel="00000000" w:rsidP="00000000" w:rsidRDefault="00000000" w:rsidRPr="00000000" w14:paraId="00000082">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3">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Prueba incontrovertible de ello es que el monitoreo técnico de control del 26 de septiembre de 2025, certificado formalmente por la propia empresa de alcantarillado EMPAS S.A. E.S.P. el 5 de diciembre de 2025 (es decir, antes de la apertura formal de la investigación), arrojó un cumplimiento del 100% de los valores límites en la totalidad de los parámetros de la Resolución 0631 de 2015. Mantener un despliegue sancionatorio sobre una imprecisión técnica marginal del año 2024, plenamente superada y certificada como conforme por la entidad operadora, desconoce la verdad real y material del expediente.</w:t>
      </w:r>
    </w:p>
    <w:p w:rsidR="00000000" w:rsidDel="00000000" w:rsidP="00000000" w:rsidRDefault="00000000" w:rsidRPr="00000000" w14:paraId="00000084">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5">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II. SUSTENTACIÓN JURÍDICA Y VIOLACIÓN AL DEBIDO PROCESO</w:t>
      </w:r>
      <w:r w:rsidDel="00000000" w:rsidR="00000000" w:rsidRPr="00000000">
        <w:rPr>
          <w:rtl w:val="0"/>
        </w:rPr>
      </w:r>
    </w:p>
    <w:p w:rsidR="00000000" w:rsidDel="00000000" w:rsidP="00000000" w:rsidRDefault="00000000" w:rsidRPr="00000000" w14:paraId="00000086">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1. Configuración de la Causal Taxativa de Cesación del Procedimiento</w:t>
      </w:r>
      <w:r w:rsidDel="00000000" w:rsidR="00000000" w:rsidRPr="00000000">
        <w:rPr>
          <w:rtl w:val="0"/>
        </w:rPr>
      </w:r>
    </w:p>
    <w:p w:rsidR="00000000" w:rsidDel="00000000" w:rsidP="00000000" w:rsidRDefault="00000000" w:rsidRPr="00000000" w14:paraId="00000087">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La CDMB yerra al manifestar en la Resolución 0381 de 2026 que las solicitudes elevadas no encajan en las causales de cesación del Artículo 9 de la Ley 1333 de 2009 (modificado por la Ley 2387 de 2024). Por el contrario, se demostró la configuración plena del Numeral</w:t>
      </w:r>
    </w:p>
    <w:p w:rsidR="00000000" w:rsidDel="00000000" w:rsidP="00000000" w:rsidRDefault="00000000" w:rsidRPr="00000000" w14:paraId="00000088">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 "Que el hecho investigado no sea constitutivo de infracción ambiental". Al comprobarse técnicamente que el hallazgo analítico original se sitúa dentro de las tolerancias de incertidumbre normativa y que el vertimiento actual cumple a cabalidad las exigencias legales, la conducta imputada deviene atípica por ausencia de lesividad material y falta de ilicitud sustancial.</w:t>
      </w:r>
    </w:p>
    <w:p w:rsidR="00000000" w:rsidDel="00000000" w:rsidP="00000000" w:rsidRDefault="00000000" w:rsidRPr="00000000" w14:paraId="00000089">
      <w:pPr>
        <w:jc w:val="both"/>
        <w:rPr>
          <w:rFonts w:ascii="Arial" w:cs="Arial" w:eastAsia="Arial" w:hAnsi="Arial"/>
          <w:b w:val="1"/>
          <w:bCs w:val="1"/>
          <w:i w:val="1"/>
          <w:iCs w:val="1"/>
          <w:sz w:val="22"/>
          <w:szCs w:val="22"/>
        </w:rPr>
      </w:pPr>
      <w:r w:rsidDel="00000000" w:rsidR="00000000" w:rsidRPr="00000000">
        <w:rPr>
          <w:rtl w:val="0"/>
        </w:rPr>
      </w:r>
    </w:p>
    <w:p w:rsidR="00000000" w:rsidDel="00000000" w:rsidP="00000000" w:rsidRDefault="00000000" w:rsidRPr="00000000" w14:paraId="0000008A">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2. Contradicción Procesal de la Autoridad frente a la Oportunidad del Artículo 23 de</w:t>
      </w:r>
      <w:r w:rsidDel="00000000" w:rsidR="00000000" w:rsidRPr="00000000">
        <w:rPr>
          <w:rtl w:val="0"/>
        </w:rPr>
      </w:r>
    </w:p>
    <w:p w:rsidR="00000000" w:rsidDel="00000000" w:rsidP="00000000" w:rsidRDefault="00000000" w:rsidRPr="00000000" w14:paraId="0000008B">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la Ley 1333 de 2009</w:t>
      </w:r>
      <w:r w:rsidDel="00000000" w:rsidR="00000000" w:rsidRPr="00000000">
        <w:rPr>
          <w:rtl w:val="0"/>
        </w:rPr>
      </w:r>
    </w:p>
    <w:p w:rsidR="00000000" w:rsidDel="00000000" w:rsidP="00000000" w:rsidRDefault="00000000" w:rsidRPr="00000000" w14:paraId="0000008C">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En la motivación del acto recurrido, la Corporación argumenta que no procede pronunciarse de fondo porque los investigados pretenden "rendir descargos y solicitar la práctica de pruebas en una etapa procesal incorrecta", señalando que ello solo debe realizarse tras la</w:t>
      </w:r>
    </w:p>
    <w:p w:rsidR="00000000" w:rsidDel="00000000" w:rsidP="00000000" w:rsidRDefault="00000000" w:rsidRPr="00000000" w14:paraId="0000008D">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formulación de cargos.</w:t>
      </w:r>
    </w:p>
    <w:p w:rsidR="00000000" w:rsidDel="00000000" w:rsidP="00000000" w:rsidRDefault="00000000" w:rsidRPr="00000000" w14:paraId="0000008E">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F">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Esta consideración vulnera flagrantemente el debido proceso (Art. 29 C.P.) y el régimen</w:t>
      </w:r>
    </w:p>
    <w:p w:rsidR="00000000" w:rsidDel="00000000" w:rsidP="00000000" w:rsidRDefault="00000000" w:rsidRPr="00000000" w14:paraId="00000090">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procedimental de la Ley 1333 de 2009. El Artículo 23 de la Ley 1333 de 2009 señala de</w:t>
      </w:r>
    </w:p>
    <w:p w:rsidR="00000000" w:rsidDel="00000000" w:rsidP="00000000" w:rsidRDefault="00000000" w:rsidRPr="00000000" w14:paraId="00000091">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forma taxativa: "La cesación de procedimiento solo puede declararse antes del auto de</w:t>
      </w:r>
    </w:p>
    <w:p w:rsidR="00000000" w:rsidDel="00000000" w:rsidP="00000000" w:rsidRDefault="00000000" w:rsidRPr="00000000" w14:paraId="00000092">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formulación de cargos, excepto en el caso de fallecimiento del infractor".</w:t>
      </w:r>
    </w:p>
    <w:p w:rsidR="00000000" w:rsidDel="00000000" w:rsidP="00000000" w:rsidRDefault="00000000" w:rsidRPr="00000000" w14:paraId="00000093">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4">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En consecuencia, la petición elevada por mi representada no correspondía a la etapa de</w:t>
      </w:r>
    </w:p>
    <w:p w:rsidR="00000000" w:rsidDel="00000000" w:rsidP="00000000" w:rsidRDefault="00000000" w:rsidRPr="00000000" w14:paraId="00000095">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descargos del artículo 25, sino al ejercicio legítimo del derecho a solicitar la Cesación</w:t>
      </w:r>
    </w:p>
    <w:p w:rsidR="00000000" w:rsidDel="00000000" w:rsidP="00000000" w:rsidRDefault="00000000" w:rsidRPr="00000000" w14:paraId="00000096">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Anticipada, la cual exige de la autoridad una valoración probatoria preferente de los</w:t>
      </w:r>
    </w:p>
    <w:p w:rsidR="00000000" w:rsidDel="00000000" w:rsidP="00000000" w:rsidRDefault="00000000" w:rsidRPr="00000000" w14:paraId="00000097">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elementos aportados antes de proceder a formular cargos. Afirmar que no es la etapa</w:t>
      </w:r>
    </w:p>
    <w:p w:rsidR="00000000" w:rsidDel="00000000" w:rsidP="00000000" w:rsidRDefault="00000000" w:rsidRPr="00000000" w14:paraId="00000098">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correcta para evaluar la inexistencia de la infracción equivale a vaciar de contenido y hacer</w:t>
      </w:r>
    </w:p>
    <w:p w:rsidR="00000000" w:rsidDel="00000000" w:rsidP="00000000" w:rsidRDefault="00000000" w:rsidRPr="00000000" w14:paraId="00000099">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inaplicable el Artículo 23 de la norma especial ambiental.</w:t>
      </w:r>
    </w:p>
    <w:p w:rsidR="00000000" w:rsidDel="00000000" w:rsidP="00000000" w:rsidRDefault="00000000" w:rsidRPr="00000000" w14:paraId="0000009A">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B">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3. Falsa Motivación por Desatención del Principio de Proporcionalidad y Ausencia de</w:t>
      </w:r>
      <w:r w:rsidDel="00000000" w:rsidR="00000000" w:rsidRPr="00000000">
        <w:rPr>
          <w:rtl w:val="0"/>
        </w:rPr>
      </w:r>
    </w:p>
    <w:p w:rsidR="00000000" w:rsidDel="00000000" w:rsidP="00000000" w:rsidRDefault="00000000" w:rsidRPr="00000000" w14:paraId="0000009C">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Lesividad</w:t>
      </w:r>
      <w:r w:rsidDel="00000000" w:rsidR="00000000" w:rsidRPr="00000000">
        <w:rPr>
          <w:rtl w:val="0"/>
        </w:rPr>
      </w:r>
    </w:p>
    <w:p w:rsidR="00000000" w:rsidDel="00000000" w:rsidP="00000000" w:rsidRDefault="00000000" w:rsidRPr="00000000" w14:paraId="0000009D">
      <w:pPr>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El acto administrativo padece de falsa motivación al argumentar que los elementos de juicio aportados corresponden a un "análisis de fondo" que debe postergarse. El procedimiento administrativo sancionatorio tiene una naturaleza garantista, preventiva y correctora. Activar el aparato punitivo del Estado por un hecho insignificante de 2024, corregido bajo un plan voluntario y con certificación de conformidad vigente antes del inicio de la actuación sancionatoria, violenta de forma directa el principio de proporcionalidad de la función administrativa consagrado en el artículo 3° del CPACA. La administración pública no puede sostener un litigio que ha perdido su objeto material y su finalidad preventiva. </w:t>
      </w:r>
      <w:r w:rsidDel="00000000" w:rsidR="00000000" w:rsidRPr="00000000">
        <w:rPr>
          <w:rFonts w:ascii="Arial" w:cs="Arial" w:eastAsia="Arial" w:hAnsi="Arial"/>
          <w:i w:val="1"/>
          <w:iCs w:val="1"/>
          <w:color w:val="000000"/>
          <w:sz w:val="22"/>
          <w:szCs w:val="22"/>
          <w:rtl w:val="0"/>
        </w:rPr>
        <w:t xml:space="preserve">(…)”</w:t>
      </w:r>
      <w:r w:rsidDel="00000000" w:rsidR="00000000" w:rsidRPr="00000000">
        <w:rPr>
          <w:rtl w:val="0"/>
        </w:rPr>
      </w:r>
    </w:p>
    <w:p w:rsidR="00000000" w:rsidDel="00000000" w:rsidP="00000000" w:rsidRDefault="00000000" w:rsidRPr="00000000" w14:paraId="0000009E">
      <w:pP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9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72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CONSIDERACIONES DEL DESPACHO</w:t>
      </w:r>
      <w:r w:rsidDel="00000000" w:rsidR="00000000" w:rsidRPr="00000000">
        <w:rPr>
          <w:rtl w:val="0"/>
        </w:rPr>
      </w:r>
    </w:p>
    <w:p w:rsidR="00000000" w:rsidDel="00000000" w:rsidP="00000000" w:rsidRDefault="00000000" w:rsidRPr="00000000" w14:paraId="000000A1">
      <w:pPr>
        <w:widowControl w:val="0"/>
        <w:ind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2">
      <w:pPr>
        <w:widowControl w:val="0"/>
        <w:ind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Analizado el recurso de alzada y evidenciándose las latentes erróneas interpretaciones realizadas al contenido de la </w:t>
      </w:r>
      <w:r w:rsidDel="00000000" w:rsidR="00000000" w:rsidRPr="00000000">
        <w:rPr>
          <w:rFonts w:ascii="Arial" w:cs="Arial" w:eastAsia="Arial" w:hAnsi="Arial"/>
          <w:b w:val="1"/>
          <w:bCs w:val="1"/>
          <w:color w:val="000000"/>
          <w:sz w:val="22"/>
          <w:szCs w:val="22"/>
          <w:rtl w:val="0"/>
        </w:rPr>
        <w:t xml:space="preserve">Resolución No. 0381 del veinte (20) de abril de 2026</w:t>
      </w:r>
      <w:r w:rsidDel="00000000" w:rsidR="00000000" w:rsidRPr="00000000">
        <w:rPr>
          <w:rFonts w:ascii="Arial" w:cs="Arial" w:eastAsia="Arial" w:hAnsi="Arial"/>
          <w:color w:val="000000"/>
          <w:sz w:val="22"/>
          <w:szCs w:val="22"/>
          <w:rtl w:val="0"/>
        </w:rPr>
        <w:t xml:space="preserve">, es pertinente desatar el recurso de alzada haciendo referencia a cada una de las objeciones presentadas.</w:t>
      </w:r>
    </w:p>
    <w:p w:rsidR="00000000" w:rsidDel="00000000" w:rsidP="00000000" w:rsidRDefault="00000000" w:rsidRPr="00000000" w14:paraId="000000A3">
      <w:pPr>
        <w:widowControl w:val="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4">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8" w:right="0" w:hanging="36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Respecto a la aplicación errónea de límites normativos e inexistencia de la infracción – margen de incertidumbre analítica (Norma ISO/IEC 17025) y desviación marginal. </w:t>
      </w:r>
      <w:r w:rsidDel="00000000" w:rsidR="00000000" w:rsidRPr="00000000">
        <w:rPr>
          <w:rtl w:val="0"/>
        </w:rPr>
      </w:r>
    </w:p>
    <w:p w:rsidR="00000000" w:rsidDel="00000000" w:rsidP="00000000" w:rsidRDefault="00000000" w:rsidRPr="00000000" w14:paraId="000000A5">
      <w:pPr>
        <w:widowControl w:val="0"/>
        <w:ind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6">
      <w:pPr>
        <w:widowControl w:val="0"/>
        <w:ind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Como se evidencia en los fundamentos esgrimidos por la sociedad investigada, se hace referencia a un nuevo argumento que no se había mencionado en la solicitud inicial, esto es, la </w:t>
      </w:r>
      <w:r w:rsidDel="00000000" w:rsidR="00000000" w:rsidRPr="00000000">
        <w:rPr>
          <w:rFonts w:ascii="Arial" w:cs="Arial" w:eastAsia="Arial" w:hAnsi="Arial"/>
          <w:i w:val="1"/>
          <w:iCs w:val="1"/>
          <w:color w:val="000000"/>
          <w:sz w:val="22"/>
          <w:szCs w:val="22"/>
          <w:rtl w:val="0"/>
        </w:rPr>
        <w:t xml:space="preserve">“Aplicación Errónea de Límites Normativos e Inexistencia de la Infracción”</w:t>
      </w:r>
      <w:r w:rsidDel="00000000" w:rsidR="00000000" w:rsidRPr="00000000">
        <w:rPr>
          <w:rFonts w:ascii="Arial" w:cs="Arial" w:eastAsia="Arial" w:hAnsi="Arial"/>
          <w:color w:val="000000"/>
          <w:sz w:val="22"/>
          <w:szCs w:val="22"/>
          <w:rtl w:val="0"/>
        </w:rPr>
        <w:t xml:space="preserve">, pues como nueva tesis, la recurrente considera que existe una “incertidumbre técnica” y </w:t>
      </w:r>
      <w:r w:rsidDel="00000000" w:rsidR="00000000" w:rsidRPr="00000000">
        <w:rPr>
          <w:rFonts w:ascii="Arial" w:cs="Arial" w:eastAsia="Arial" w:hAnsi="Arial"/>
          <w:i w:val="1"/>
          <w:iCs w:val="1"/>
          <w:color w:val="000000"/>
          <w:sz w:val="22"/>
          <w:szCs w:val="22"/>
          <w:rtl w:val="0"/>
        </w:rPr>
        <w:t xml:space="preserve">“el valor real del vertimiento se localiza potencialmente dentro del rango de cumplimiento legal”</w:t>
      </w: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A7">
      <w:pPr>
        <w:widowControl w:val="0"/>
        <w:ind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8">
      <w:pPr>
        <w:widowControl w:val="0"/>
        <w:ind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Bajo una interpretación exegética de lo que dispone el Código de Procedimiento Administrativo y de lo Contencioso Administrativo – Ley 1437 de 2011, respecto a la resolución de recursos de reposición, se tiene que el mismo debe versar sobre argumentos que fueron expuestos en la solicitud, y no sobre nuevos que no fueron parte del análisis inicial; no obstante, se hace pertinente efectuar una claridad en la indebida interpretación que existe respecto al contenido de la Resolución No. 0631 de 2015 proferida por la Corporación Autónoma Regional de Santander – CDMB, pues se pretende incluso modificar la misma a través de estos argumentos. </w:t>
      </w:r>
    </w:p>
    <w:p w:rsidR="00000000" w:rsidDel="00000000" w:rsidP="00000000" w:rsidRDefault="00000000" w:rsidRPr="00000000" w14:paraId="000000A9">
      <w:pPr>
        <w:widowControl w:val="0"/>
        <w:ind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A">
      <w:pPr>
        <w:widowControl w:val="0"/>
        <w:ind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Como bien se indicó en el contenido del </w:t>
      </w:r>
      <w:r w:rsidDel="00000000" w:rsidR="00000000" w:rsidRPr="00000000">
        <w:rPr>
          <w:rFonts w:ascii="Arial" w:cs="Arial" w:eastAsia="Arial" w:hAnsi="Arial"/>
          <w:b w:val="1"/>
          <w:bCs w:val="1"/>
          <w:sz w:val="22"/>
          <w:szCs w:val="22"/>
          <w:rtl w:val="0"/>
        </w:rPr>
        <w:t xml:space="preserve">Auto No. 1359 del dieciséis (16) de diciembre de 2025</w:t>
      </w:r>
      <w:r w:rsidDel="00000000" w:rsidR="00000000" w:rsidRPr="00000000">
        <w:rPr>
          <w:rFonts w:ascii="Arial" w:cs="Arial" w:eastAsia="Arial" w:hAnsi="Arial"/>
          <w:sz w:val="22"/>
          <w:szCs w:val="22"/>
          <w:rtl w:val="0"/>
        </w:rPr>
        <w:t xml:space="preserve">, esta Autoridad Ambiental recibió reporte remitido directamente por la Empresa Pública de Alcantarillado de Santander – EMPAS, en el que se informó que los parámetros de Solidos Suspendidos Totales – SST, superaban los límites máximos permisibles establecidos en la </w:t>
      </w:r>
      <w:r w:rsidDel="00000000" w:rsidR="00000000" w:rsidRPr="00000000">
        <w:rPr>
          <w:rFonts w:ascii="Arial" w:cs="Arial" w:eastAsia="Arial" w:hAnsi="Arial"/>
          <w:color w:val="000000"/>
          <w:sz w:val="22"/>
          <w:szCs w:val="22"/>
          <w:rtl w:val="0"/>
        </w:rPr>
        <w:t xml:space="preserve">Resolución No. 0631 de 2015. </w:t>
      </w:r>
    </w:p>
    <w:p w:rsidR="00000000" w:rsidDel="00000000" w:rsidP="00000000" w:rsidRDefault="00000000" w:rsidRPr="00000000" w14:paraId="000000AB">
      <w:pPr>
        <w:widowControl w:val="0"/>
        <w:ind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C">
      <w:pPr>
        <w:widowControl w:val="0"/>
        <w:ind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 anterior circunstancia no fue determinada ni evaluada por este Despacho, sino por el contrario fue debidamente certificada por el Laboratorio SIAMA S.A.S., acreditado por el IDEAM, a través de mediciones in situ que incluyeron sólidos sedimentables, temperatura, caudal y pH. La contratación de estos laboratorios es ajena a esta Autoridad Ambiental, por lo que no es viable jurídicamente que se alegue un error en la tipicidad e ilegalidad de la conducta, como manifiesta la sociedad recurrente, cuando es la misma empresa </w:t>
      </w:r>
      <w:r w:rsidDel="00000000" w:rsidR="00000000" w:rsidRPr="00000000">
        <w:rPr>
          <w:rFonts w:ascii="Arial" w:cs="Arial" w:eastAsia="Arial" w:hAnsi="Arial"/>
          <w:b w:val="1"/>
          <w:bCs w:val="1"/>
          <w:color w:val="000000"/>
          <w:sz w:val="22"/>
          <w:szCs w:val="22"/>
          <w:rtl w:val="0"/>
        </w:rPr>
        <w:t xml:space="preserve">APOCALIPSIS 3.20 SUCESIÓN S.A.S.</w:t>
      </w:r>
      <w:r w:rsidDel="00000000" w:rsidR="00000000" w:rsidRPr="00000000">
        <w:rPr>
          <w:rFonts w:ascii="Arial" w:cs="Arial" w:eastAsia="Arial" w:hAnsi="Arial"/>
          <w:color w:val="000000"/>
          <w:sz w:val="22"/>
          <w:szCs w:val="22"/>
          <w:rtl w:val="0"/>
        </w:rPr>
        <w:t xml:space="preserve">, la que cancela estas labores, pues entonces dicho reproche debió efectuársele a este laboratorio y no a la Corporación Autónoma Regional de Santander – CDMB.</w:t>
      </w:r>
    </w:p>
    <w:p w:rsidR="00000000" w:rsidDel="00000000" w:rsidP="00000000" w:rsidRDefault="00000000" w:rsidRPr="00000000" w14:paraId="000000AD">
      <w:pPr>
        <w:widowControl w:val="0"/>
        <w:ind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E">
      <w:pPr>
        <w:tabs>
          <w:tab w:val="left" w:leader="none" w:pos="-720"/>
        </w:tabs>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A pesar que la sociedad recurrente reprocha que esta Autoridad Ambiental haya hecho hincapié en las etapas del proceso ambiental sancionatorio, era necesario que se trajera a colación dicho procedimiento, pues se continua efectuando una interpretación errónea, pues hasta el momento no se ha realizado un análisis de la tipicidad e ilegalidad de la conducta, máxime si se reitera que en la etapa de inicio de la investigación, lo que pretende el legislador </w:t>
      </w:r>
      <w:r w:rsidDel="00000000" w:rsidR="00000000" w:rsidRPr="00000000">
        <w:rPr>
          <w:rFonts w:ascii="Arial" w:cs="Arial" w:eastAsia="Arial" w:hAnsi="Arial"/>
          <w:sz w:val="22"/>
          <w:szCs w:val="22"/>
          <w:rtl w:val="0"/>
        </w:rPr>
        <w:t xml:space="preserve">es que la Autoridad Ambiental pudiese corroborar la existencia o no de transgresiones a los derechos naturales renovables y el hecho de que dicha afectación pueda ser endilgada o imputable a la parte investigada. </w:t>
      </w:r>
    </w:p>
    <w:p w:rsidR="00000000" w:rsidDel="00000000" w:rsidP="00000000" w:rsidRDefault="00000000" w:rsidRPr="00000000" w14:paraId="000000AF">
      <w:pPr>
        <w:tabs>
          <w:tab w:val="left" w:leader="none" w:pos="-7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0">
      <w:pPr>
        <w:tabs>
          <w:tab w:val="left" w:leader="none" w:pos="-72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Ahora bien, según la interpretación que hace la empresa </w:t>
      </w:r>
      <w:r w:rsidDel="00000000" w:rsidR="00000000" w:rsidRPr="00000000">
        <w:rPr>
          <w:rFonts w:ascii="Arial" w:cs="Arial" w:eastAsia="Arial" w:hAnsi="Arial"/>
          <w:b w:val="1"/>
          <w:bCs w:val="1"/>
          <w:color w:val="000000"/>
          <w:sz w:val="22"/>
          <w:szCs w:val="22"/>
          <w:rtl w:val="0"/>
        </w:rPr>
        <w:t xml:space="preserve">APOCALIPSIS 3.20 SUCESIÓN S.A.S.</w:t>
      </w:r>
      <w:r w:rsidDel="00000000" w:rsidR="00000000" w:rsidRPr="00000000">
        <w:rPr>
          <w:rFonts w:ascii="Arial" w:cs="Arial" w:eastAsia="Arial" w:hAnsi="Arial"/>
          <w:color w:val="000000"/>
          <w:sz w:val="22"/>
          <w:szCs w:val="22"/>
          <w:rtl w:val="0"/>
        </w:rPr>
        <w:t xml:space="preserve">, es que la Resolución No. 0631 de 2015, es la que ostenta un defecto técnico, pues no tiene en cuenta lo que presuntamente dispone la “Norma ISO/IEC 17025, ni la “Desviación Marginal”, pero irrisoriamente bajo los fundamentos que se exponen en dicha premisa, esto es, el presunto “porcentaje mínimo de incertidumbre expandida” del 10% aproximadamente, establecería que la sociedad investigada “solo” se excedió en 8 mg/L, es decir que manifiestan de manera expresa que efectivamente incumplieron lo dispuesto en la Resolución No. 0631 de 2015. </w:t>
      </w:r>
    </w:p>
    <w:p w:rsidR="00000000" w:rsidDel="00000000" w:rsidP="00000000" w:rsidRDefault="00000000" w:rsidRPr="00000000" w14:paraId="000000B1">
      <w:pPr>
        <w:tabs>
          <w:tab w:val="left" w:leader="none" w:pos="-72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2">
      <w:pPr>
        <w:tabs>
          <w:tab w:val="left" w:leader="none" w:pos="-72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Bajo esa línea argumentativa, la Ley 1333 de 2009 modificada a su vez por la Ley 2387 de 2024, dispone en su artículo quinto lo siguiente respecto de la definición de infracción ambiental: </w:t>
      </w:r>
    </w:p>
    <w:p w:rsidR="00000000" w:rsidDel="00000000" w:rsidP="00000000" w:rsidRDefault="00000000" w:rsidRPr="00000000" w14:paraId="000000B3">
      <w:pPr>
        <w:tabs>
          <w:tab w:val="left" w:leader="none" w:pos="-720"/>
        </w:tabs>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B4">
      <w:pPr>
        <w:tabs>
          <w:tab w:val="left" w:leader="none" w:pos="-720"/>
        </w:tabs>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Infracciones.  Se considera infracción en materia ambiental toda acción u omisión que constituya violación de las normas contenidas en el Código de Recursos Naturales Renovables, Decreto Ley </w:t>
      </w:r>
      <w:hyperlink r:id="rId13">
        <w:r w:rsidDel="00000000" w:rsidR="00000000" w:rsidRPr="00000000">
          <w:rPr>
            <w:rFonts w:ascii="Arial" w:cs="Arial" w:eastAsia="Arial" w:hAnsi="Arial"/>
            <w:i w:val="1"/>
            <w:iCs w:val="1"/>
            <w:color w:val="000000"/>
            <w:sz w:val="22"/>
            <w:szCs w:val="22"/>
            <w:u w:val="none"/>
            <w:rtl w:val="0"/>
          </w:rPr>
          <w:t xml:space="preserve">2811</w:t>
        </w:r>
      </w:hyperlink>
      <w:r w:rsidDel="00000000" w:rsidR="00000000" w:rsidRPr="00000000">
        <w:rPr>
          <w:rFonts w:ascii="Arial" w:cs="Arial" w:eastAsia="Arial" w:hAnsi="Arial"/>
          <w:i w:val="1"/>
          <w:iCs w:val="1"/>
          <w:color w:val="000000"/>
          <w:sz w:val="22"/>
          <w:szCs w:val="22"/>
          <w:rtl w:val="0"/>
        </w:rPr>
        <w:t xml:space="preserve"> de 1974, en la Ley </w:t>
      </w:r>
      <w:hyperlink r:id="rId14">
        <w:r w:rsidDel="00000000" w:rsidR="00000000" w:rsidRPr="00000000">
          <w:rPr>
            <w:rFonts w:ascii="Arial" w:cs="Arial" w:eastAsia="Arial" w:hAnsi="Arial"/>
            <w:i w:val="1"/>
            <w:iCs w:val="1"/>
            <w:color w:val="000000"/>
            <w:sz w:val="22"/>
            <w:szCs w:val="22"/>
            <w:u w:val="none"/>
            <w:rtl w:val="0"/>
          </w:rPr>
          <w:t xml:space="preserve">99</w:t>
        </w:r>
      </w:hyperlink>
      <w:r w:rsidDel="00000000" w:rsidR="00000000" w:rsidRPr="00000000">
        <w:rPr>
          <w:rFonts w:ascii="Arial" w:cs="Arial" w:eastAsia="Arial" w:hAnsi="Arial"/>
          <w:i w:val="1"/>
          <w:iCs w:val="1"/>
          <w:color w:val="000000"/>
          <w:sz w:val="22"/>
          <w:szCs w:val="22"/>
          <w:rtl w:val="0"/>
        </w:rPr>
        <w:t xml:space="preserve"> de 1993, en la Ley </w:t>
      </w:r>
      <w:hyperlink r:id="rId15">
        <w:r w:rsidDel="00000000" w:rsidR="00000000" w:rsidRPr="00000000">
          <w:rPr>
            <w:rFonts w:ascii="Arial" w:cs="Arial" w:eastAsia="Arial" w:hAnsi="Arial"/>
            <w:i w:val="1"/>
            <w:iCs w:val="1"/>
            <w:color w:val="000000"/>
            <w:sz w:val="22"/>
            <w:szCs w:val="22"/>
            <w:u w:val="none"/>
            <w:rtl w:val="0"/>
          </w:rPr>
          <w:t xml:space="preserve">165</w:t>
        </w:r>
      </w:hyperlink>
      <w:r w:rsidDel="00000000" w:rsidR="00000000" w:rsidRPr="00000000">
        <w:rPr>
          <w:rFonts w:ascii="Arial" w:cs="Arial" w:eastAsia="Arial" w:hAnsi="Arial"/>
          <w:i w:val="1"/>
          <w:iCs w:val="1"/>
          <w:color w:val="000000"/>
          <w:sz w:val="22"/>
          <w:szCs w:val="22"/>
          <w:rtl w:val="0"/>
        </w:rPr>
        <w:t xml:space="preserve"> de 1994, las demás normas ambientales vigentes y en los actos administrativos con contenido ambiental expedidos por la autoridad ambiental competente. Será también constitutivo de infracción ambiental la comisión de un daño al medio ambiente, con las mismas condiciones que para configurar la responsabilidad civil extracontractual establece el Código Civil y la legislación complementaria, a saber: El daño, el hecho generador con culpa o dolo y el vínculo causal entre los dos. Cuando estos elementos se configuren darán lugar a una sanción administrativa ambiental, sin perjuicio de la responsabilidad que para terceros pueda generar el hecho en materia civil.</w:t>
      </w:r>
    </w:p>
    <w:p w:rsidR="00000000" w:rsidDel="00000000" w:rsidP="00000000" w:rsidRDefault="00000000" w:rsidRPr="00000000" w14:paraId="000000B5">
      <w:pPr>
        <w:tabs>
          <w:tab w:val="left" w:leader="none" w:pos="-720"/>
        </w:tabs>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w:t>
      </w:r>
    </w:p>
    <w:p w:rsidR="00000000" w:rsidDel="00000000" w:rsidP="00000000" w:rsidRDefault="00000000" w:rsidRPr="00000000" w14:paraId="000000B6">
      <w:pPr>
        <w:tabs>
          <w:tab w:val="left" w:leader="none" w:pos="-720"/>
        </w:tabs>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PARÁGRAFO</w:t>
      </w:r>
      <w:bookmarkStart w:colFirst="0" w:colLast="0" w:name="bookmark=id.r51ug0wsm2km" w:id="3"/>
      <w:bookmarkEnd w:id="3"/>
      <w:r w:rsidDel="00000000" w:rsidR="00000000" w:rsidRPr="00000000">
        <w:rPr>
          <w:rFonts w:ascii="Arial" w:cs="Arial" w:eastAsia="Arial" w:hAnsi="Arial"/>
          <w:i w:val="1"/>
          <w:iCs w:val="1"/>
          <w:color w:val="000000"/>
          <w:sz w:val="22"/>
          <w:szCs w:val="22"/>
          <w:rtl w:val="0"/>
        </w:rPr>
        <w:t xml:space="preserve"> 1º. En las infracciones ambientales se presume la culpa o dolo del infractor, quien tendrá a su cargo desvirtuarla, en los términos establecidos en la presente Ley.</w:t>
      </w:r>
    </w:p>
    <w:p w:rsidR="00000000" w:rsidDel="00000000" w:rsidP="00000000" w:rsidRDefault="00000000" w:rsidRPr="00000000" w14:paraId="000000B7">
      <w:pPr>
        <w:tabs>
          <w:tab w:val="left" w:leader="none" w:pos="-720"/>
        </w:tabs>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w:t>
      </w:r>
    </w:p>
    <w:p w:rsidR="00000000" w:rsidDel="00000000" w:rsidP="00000000" w:rsidRDefault="00000000" w:rsidRPr="00000000" w14:paraId="000000B8">
      <w:pPr>
        <w:tabs>
          <w:tab w:val="left" w:leader="none" w:pos="-720"/>
        </w:tabs>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PARÁGRAFO</w:t>
      </w:r>
      <w:bookmarkStart w:colFirst="0" w:colLast="0" w:name="bookmark=id.iqp1zujzt9wk" w:id="4"/>
      <w:bookmarkEnd w:id="4"/>
      <w:r w:rsidDel="00000000" w:rsidR="00000000" w:rsidRPr="00000000">
        <w:rPr>
          <w:rFonts w:ascii="Arial" w:cs="Arial" w:eastAsia="Arial" w:hAnsi="Arial"/>
          <w:i w:val="1"/>
          <w:iCs w:val="1"/>
          <w:color w:val="000000"/>
          <w:sz w:val="22"/>
          <w:szCs w:val="22"/>
          <w:rtl w:val="0"/>
        </w:rPr>
        <w:t xml:space="preserve"> 2º. El infractor será responsable ante terceros de la reparación de los daños y perjuicios causados por su acción u omisión. (…)”</w:t>
      </w:r>
    </w:p>
    <w:p w:rsidR="00000000" w:rsidDel="00000000" w:rsidP="00000000" w:rsidRDefault="00000000" w:rsidRPr="00000000" w14:paraId="000000B9">
      <w:pPr>
        <w:tabs>
          <w:tab w:val="left" w:leader="none" w:pos="-72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A">
      <w:pPr>
        <w:widowControl w:val="0"/>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anterior precepto normativo, al igual que la </w:t>
      </w:r>
      <w:r w:rsidDel="00000000" w:rsidR="00000000" w:rsidRPr="00000000">
        <w:rPr>
          <w:rFonts w:ascii="Arial" w:cs="Arial" w:eastAsia="Arial" w:hAnsi="Arial"/>
          <w:color w:val="000000"/>
          <w:sz w:val="22"/>
          <w:szCs w:val="22"/>
          <w:rtl w:val="0"/>
        </w:rPr>
        <w:t xml:space="preserve">Resolución No. 0631 de 2015, no admite interpretación distinta a la exegética, por lo que no es dable debatir si el hecho de sobrepasarse 1 mg/L, un 8 mg/L o 33 mg/L de los límites </w:t>
      </w:r>
      <w:r w:rsidDel="00000000" w:rsidR="00000000" w:rsidRPr="00000000">
        <w:rPr>
          <w:rFonts w:ascii="Arial" w:cs="Arial" w:eastAsia="Arial" w:hAnsi="Arial"/>
          <w:sz w:val="22"/>
          <w:szCs w:val="22"/>
          <w:rtl w:val="0"/>
        </w:rPr>
        <w:t xml:space="preserve">máximos permisibles, puede configurar la ausencia de una infracción ambiental, inclusive resulta irrisorio que se pretenda indicar que “</w:t>
      </w:r>
      <w:r w:rsidDel="00000000" w:rsidR="00000000" w:rsidRPr="00000000">
        <w:rPr>
          <w:rFonts w:ascii="Arial" w:cs="Arial" w:eastAsia="Arial" w:hAnsi="Arial"/>
          <w:i w:val="1"/>
          <w:iCs w:val="1"/>
          <w:sz w:val="22"/>
          <w:szCs w:val="22"/>
          <w:rtl w:val="0"/>
        </w:rPr>
        <w:t xml:space="preserve">una desviación de esta naturaleza carece de la entidad suficiente para configurar una carga contaminante con impacto negativo o lesivo frente a los objetos de calidad del recurso hídrico”</w:t>
      </w:r>
      <w:r w:rsidDel="00000000" w:rsidR="00000000" w:rsidRPr="00000000">
        <w:rPr>
          <w:rFonts w:ascii="Arial" w:cs="Arial" w:eastAsia="Arial" w:hAnsi="Arial"/>
          <w:sz w:val="22"/>
          <w:szCs w:val="22"/>
          <w:rtl w:val="0"/>
        </w:rPr>
        <w:t xml:space="preserve">, pues para ello es menester prueba técnica o dictamen pericial que así lo acredite, sin que de alguna manera pueda interpretarse que este despacho admite la tesis expuesta en el recurso de alzada.  </w:t>
      </w:r>
    </w:p>
    <w:p w:rsidR="00000000" w:rsidDel="00000000" w:rsidP="00000000" w:rsidRDefault="00000000" w:rsidRPr="00000000" w14:paraId="000000BB">
      <w:pPr>
        <w:widowControl w:val="0"/>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C">
      <w:pPr>
        <w:tabs>
          <w:tab w:val="left" w:leader="none" w:pos="-72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Sin perjuicio de lo anterior, es menester resaltar que el contenido de la Resolución No. 0631 de 2015, como acto administrativo, tiene presunción de validez y legitimidad, y dicha normatividad no admite ni tiene en cuenta lo que dispone la “Norma ISO/IEC 17025, ni la “Desviación Marginal”, pues para ello es necesario que la jurisdicción de lo contencioso administrativo proceda a declararla nula u ordene su modificación, aspectos que no son objeto de debate en este trámite administrativo, como tampoco lo es la interpretación que se le debe realizar a la legislación en comento, pues la misma se interpreta de forma exegética y no parcial o sistemática como lo pretende la sociedad recurrente. </w:t>
      </w:r>
    </w:p>
    <w:p w:rsidR="00000000" w:rsidDel="00000000" w:rsidP="00000000" w:rsidRDefault="00000000" w:rsidRPr="00000000" w14:paraId="000000BD">
      <w:pPr>
        <w:widowControl w:val="0"/>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718" w:right="0" w:hanging="36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Respecto a la realidad material de los hechos y carencia de objeto actual. </w:t>
      </w:r>
      <w:r w:rsidDel="00000000" w:rsidR="00000000" w:rsidRPr="00000000">
        <w:rPr>
          <w:rtl w:val="0"/>
        </w:rPr>
      </w:r>
    </w:p>
    <w:p w:rsidR="00000000" w:rsidDel="00000000" w:rsidP="00000000" w:rsidRDefault="00000000" w:rsidRPr="00000000" w14:paraId="000000BF">
      <w:pPr>
        <w:tabs>
          <w:tab w:val="left" w:leader="none" w:pos="-7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0">
      <w:pPr>
        <w:tabs>
          <w:tab w:val="left" w:leader="none" w:pos="-720"/>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 manifestado en este acápite contraría los argumentos expuestos con anterioridad, pues inicialmente aseveran que no existe infracción ambiental alguna por superar los límites máximos permisibles en la </w:t>
      </w:r>
      <w:r w:rsidDel="00000000" w:rsidR="00000000" w:rsidRPr="00000000">
        <w:rPr>
          <w:rFonts w:ascii="Arial" w:cs="Arial" w:eastAsia="Arial" w:hAnsi="Arial"/>
          <w:color w:val="000000"/>
          <w:sz w:val="22"/>
          <w:szCs w:val="22"/>
          <w:rtl w:val="0"/>
        </w:rPr>
        <w:t xml:space="preserve">Resolución No. 0631 de 2015, respecto de</w:t>
      </w:r>
      <w:r w:rsidDel="00000000" w:rsidR="00000000" w:rsidRPr="00000000">
        <w:rPr>
          <w:rFonts w:ascii="Arial" w:cs="Arial" w:eastAsia="Arial" w:hAnsi="Arial"/>
          <w:sz w:val="22"/>
          <w:szCs w:val="22"/>
          <w:rtl w:val="0"/>
        </w:rPr>
        <w:t xml:space="preserve"> los parámetros de Solidos Suspendidos Totales – SST, pero aquí pretenden indicar que subsanaron cualquier tipo de “desajuste operacional” no siendo concordante con la solicitud de cesación, pues bajo un criterio de lógica, la sociedad investigada no habría tenido que ejecutar ningún tipo de actividad de corrección ante la inexistencia de una infracción ambiental. </w:t>
      </w:r>
    </w:p>
    <w:p w:rsidR="00000000" w:rsidDel="00000000" w:rsidP="00000000" w:rsidRDefault="00000000" w:rsidRPr="00000000" w14:paraId="000000C1">
      <w:pPr>
        <w:tabs>
          <w:tab w:val="left" w:leader="none" w:pos="-7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2">
      <w:pPr>
        <w:tabs>
          <w:tab w:val="left" w:leader="none" w:pos="-720"/>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Ley 1333 de 2009 modificada a su vez por la Ley 2387 de 2024, se refiere a este escenario puntualmente, y contrario a la interpretación que le da la sociedad recurrente, el legislador lo ha establecido como una causal de atenuación que en nada impide que la Autoridad Ambiental inicie el respectivo proceso ambiental sancionatorio, sin perjuicio de la fecha en la que presuntamente se cometido la infracción ambiental. </w:t>
      </w:r>
    </w:p>
    <w:p w:rsidR="00000000" w:rsidDel="00000000" w:rsidP="00000000" w:rsidRDefault="00000000" w:rsidRPr="00000000" w14:paraId="000000C3">
      <w:pPr>
        <w:tabs>
          <w:tab w:val="left" w:leader="none" w:pos="-7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4">
      <w:pPr>
        <w:tabs>
          <w:tab w:val="left" w:leader="none" w:pos="-720"/>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 debe destacar que la naturaleza del proceso sancionatorio ambiental tiene una función preventiva, correctiva y compensatoria, que no se puede interpretar de forma errónea al establecer una carencia de objeto por hecho superado, pues dicha circunstancia habría sido plasmada previamente por el legislador, y lo habría tipificado como un eximente de responsabilidad.  </w:t>
      </w:r>
    </w:p>
    <w:p w:rsidR="00000000" w:rsidDel="00000000" w:rsidP="00000000" w:rsidRDefault="00000000" w:rsidRPr="00000000" w14:paraId="000000C5">
      <w:pPr>
        <w:tabs>
          <w:tab w:val="left" w:leader="none" w:pos="-7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6">
      <w:pPr>
        <w:widowControl w:val="0"/>
        <w:ind w:hanging="2"/>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Por lo anterior, el hecho de efectuar actuaciones posteriores a la presunta infracción ambiental no puede ser considerada bajo la causal segunda del artículo 9 de la Ley 1333 de 2009 modificada por la Ley 2387 de 2024, pues que la infracción haya sido subsanada no quiere configurar la inexistencia de la misma, advirtiendo que es deber legal de la sociedad recurrente adaptar todas sus actuaciones a las disposiciones y normatividad exigidas por la </w:t>
      </w:r>
      <w:r w:rsidDel="00000000" w:rsidR="00000000" w:rsidRPr="00000000">
        <w:rPr>
          <w:rFonts w:ascii="Arial" w:cs="Arial" w:eastAsia="Arial" w:hAnsi="Arial"/>
          <w:color w:val="000000"/>
          <w:sz w:val="22"/>
          <w:szCs w:val="22"/>
          <w:rtl w:val="0"/>
        </w:rPr>
        <w:t xml:space="preserve">Corporación Autónoma Regional de Santander – CDMB, so pena de iniciar nuevos procesos sancionatorios ambientales.</w:t>
      </w:r>
    </w:p>
    <w:p w:rsidR="00000000" w:rsidDel="00000000" w:rsidP="00000000" w:rsidRDefault="00000000" w:rsidRPr="00000000" w14:paraId="000000C7">
      <w:pPr>
        <w:widowControl w:val="0"/>
        <w:ind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18" w:right="0" w:hanging="36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Respecto a la violación del debido proceso por la configuración de la causal taxativa de cesación del procedimiento, contradicción procesal de la autoridad frente a la oportunidad del artículo 23 de la Ley 1333 de 2009, y la falsa motivación por desatención del principio de proporcionalidad y ausencia de lesividad. </w:t>
      </w:r>
      <w:r w:rsidDel="00000000" w:rsidR="00000000" w:rsidRPr="00000000">
        <w:rPr>
          <w:rtl w:val="0"/>
        </w:rPr>
      </w:r>
    </w:p>
    <w:p w:rsidR="00000000" w:rsidDel="00000000" w:rsidP="00000000" w:rsidRDefault="00000000" w:rsidRPr="00000000" w14:paraId="000000C9">
      <w:pPr>
        <w:tabs>
          <w:tab w:val="left" w:leader="none" w:pos="-7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tabs>
          <w:tab w:val="left" w:leader="none" w:pos="-720"/>
        </w:tabs>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Se reitera la indebida interpretación realizada a la motivación que precede la </w:t>
      </w:r>
      <w:r w:rsidDel="00000000" w:rsidR="00000000" w:rsidRPr="00000000">
        <w:rPr>
          <w:rFonts w:ascii="Arial" w:cs="Arial" w:eastAsia="Arial" w:hAnsi="Arial"/>
          <w:b w:val="1"/>
          <w:bCs w:val="1"/>
          <w:color w:val="000000"/>
          <w:sz w:val="22"/>
          <w:szCs w:val="22"/>
          <w:rtl w:val="0"/>
        </w:rPr>
        <w:t xml:space="preserve">Resolución No. 0381 del veinte (20) de abril de 2026</w:t>
      </w:r>
      <w:r w:rsidDel="00000000" w:rsidR="00000000" w:rsidRPr="00000000">
        <w:rPr>
          <w:rFonts w:ascii="Arial" w:cs="Arial" w:eastAsia="Arial" w:hAnsi="Arial"/>
          <w:sz w:val="22"/>
          <w:szCs w:val="22"/>
          <w:rtl w:val="0"/>
        </w:rPr>
        <w:t xml:space="preserve">, pues como se indicó en líneas anteriores, se evidencia el incumplimiento de los límites máximos permisibles establecidos en la </w:t>
      </w:r>
      <w:r w:rsidDel="00000000" w:rsidR="00000000" w:rsidRPr="00000000">
        <w:rPr>
          <w:rFonts w:ascii="Arial" w:cs="Arial" w:eastAsia="Arial" w:hAnsi="Arial"/>
          <w:color w:val="000000"/>
          <w:sz w:val="22"/>
          <w:szCs w:val="22"/>
          <w:rtl w:val="0"/>
        </w:rPr>
        <w:t xml:space="preserve">Resolución No. 0631 de 2015 emanada por la Corporación Autónoma Regional de Santander – CDMB. </w:t>
      </w:r>
    </w:p>
    <w:p w:rsidR="00000000" w:rsidDel="00000000" w:rsidP="00000000" w:rsidRDefault="00000000" w:rsidRPr="00000000" w14:paraId="000000CB">
      <w:pPr>
        <w:tabs>
          <w:tab w:val="left" w:leader="none" w:pos="-72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C">
      <w:pPr>
        <w:tabs>
          <w:tab w:val="left" w:leader="none" w:pos="-72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Entonces, el artículo noveno de la Ley 1333 de 2009 modificada a su vez por la Ley 2387 de 2024, dispone:</w:t>
      </w:r>
    </w:p>
    <w:p w:rsidR="00000000" w:rsidDel="00000000" w:rsidP="00000000" w:rsidRDefault="00000000" w:rsidRPr="00000000" w14:paraId="000000CD">
      <w:pPr>
        <w:tabs>
          <w:tab w:val="left" w:leader="none" w:pos="-72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E">
      <w:pPr>
        <w:tabs>
          <w:tab w:val="left" w:leader="none" w:pos="-720"/>
        </w:tabs>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w:t>
      </w:r>
      <w:r w:rsidDel="00000000" w:rsidR="00000000" w:rsidRPr="00000000">
        <w:rPr>
          <w:rFonts w:ascii="Arial" w:cs="Arial" w:eastAsia="Arial" w:hAnsi="Arial"/>
          <w:b w:val="1"/>
          <w:bCs w:val="1"/>
          <w:i w:val="1"/>
          <w:iCs w:val="1"/>
          <w:color w:val="000000"/>
          <w:sz w:val="22"/>
          <w:szCs w:val="22"/>
          <w:rtl w:val="0"/>
        </w:rPr>
        <w:t xml:space="preserve">ARTÍCULO</w:t>
      </w:r>
      <w:bookmarkStart w:colFirst="0" w:colLast="0" w:name="bookmark=id.wz07mdwhe5qa" w:id="5"/>
      <w:bookmarkEnd w:id="5"/>
      <w:r w:rsidDel="00000000" w:rsidR="00000000" w:rsidRPr="00000000">
        <w:rPr>
          <w:rFonts w:ascii="Arial" w:cs="Arial" w:eastAsia="Arial" w:hAnsi="Arial"/>
          <w:b w:val="1"/>
          <w:bCs w:val="1"/>
          <w:i w:val="1"/>
          <w:iCs w:val="1"/>
          <w:color w:val="000000"/>
          <w:sz w:val="22"/>
          <w:szCs w:val="22"/>
          <w:rtl w:val="0"/>
        </w:rPr>
        <w:t xml:space="preserve"> 9º. </w:t>
      </w:r>
      <w:r w:rsidDel="00000000" w:rsidR="00000000" w:rsidRPr="00000000">
        <w:rPr>
          <w:rFonts w:ascii="Arial" w:cs="Arial" w:eastAsia="Arial" w:hAnsi="Arial"/>
          <w:i w:val="1"/>
          <w:iCs w:val="1"/>
          <w:color w:val="000000"/>
          <w:sz w:val="22"/>
          <w:szCs w:val="22"/>
          <w:rtl w:val="0"/>
        </w:rPr>
        <w:t xml:space="preserve">Causales de cesación del procedimiento en materia ambiental. Son causales de cesación del procedimiento las siguientes:</w:t>
      </w:r>
    </w:p>
    <w:p w:rsidR="00000000" w:rsidDel="00000000" w:rsidP="00000000" w:rsidRDefault="00000000" w:rsidRPr="00000000" w14:paraId="000000CF">
      <w:pPr>
        <w:tabs>
          <w:tab w:val="left" w:leader="none" w:pos="-720"/>
        </w:tabs>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w:t>
      </w:r>
    </w:p>
    <w:p w:rsidR="00000000" w:rsidDel="00000000" w:rsidP="00000000" w:rsidRDefault="00000000" w:rsidRPr="00000000" w14:paraId="000000D0">
      <w:pPr>
        <w:numPr>
          <w:ilvl w:val="0"/>
          <w:numId w:val="11"/>
        </w:numPr>
        <w:tabs>
          <w:tab w:val="left" w:leader="none" w:pos="-720"/>
        </w:tabs>
        <w:ind w:left="720" w:hanging="360"/>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Muerte del investigado cuando es una persona natural o liquidación definitiva de la persona jurídica, en el segundo caso procederá lo contenido en el artículo 9A de la presente Ley.</w:t>
      </w:r>
    </w:p>
    <w:p w:rsidR="00000000" w:rsidDel="00000000" w:rsidP="00000000" w:rsidRDefault="00000000" w:rsidRPr="00000000" w14:paraId="000000D1">
      <w:pPr>
        <w:tabs>
          <w:tab w:val="left" w:leader="none" w:pos="-720"/>
        </w:tabs>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w:t>
      </w:r>
    </w:p>
    <w:p w:rsidR="00000000" w:rsidDel="00000000" w:rsidP="00000000" w:rsidRDefault="00000000" w:rsidRPr="00000000" w14:paraId="000000D2">
      <w:pPr>
        <w:numPr>
          <w:ilvl w:val="0"/>
          <w:numId w:val="2"/>
        </w:numPr>
        <w:tabs>
          <w:tab w:val="left" w:leader="none" w:pos="-720"/>
        </w:tabs>
        <w:ind w:left="720" w:hanging="360"/>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Que el hecho investigado no sea constitutivo de infracción ambiental.</w:t>
      </w:r>
    </w:p>
    <w:p w:rsidR="00000000" w:rsidDel="00000000" w:rsidP="00000000" w:rsidRDefault="00000000" w:rsidRPr="00000000" w14:paraId="000000D3">
      <w:pPr>
        <w:tabs>
          <w:tab w:val="left" w:leader="none" w:pos="-720"/>
        </w:tabs>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w:t>
      </w:r>
    </w:p>
    <w:p w:rsidR="00000000" w:rsidDel="00000000" w:rsidP="00000000" w:rsidRDefault="00000000" w:rsidRPr="00000000" w14:paraId="000000D4">
      <w:pPr>
        <w:numPr>
          <w:ilvl w:val="0"/>
          <w:numId w:val="3"/>
        </w:numPr>
        <w:tabs>
          <w:tab w:val="left" w:leader="none" w:pos="-720"/>
        </w:tabs>
        <w:ind w:left="720" w:hanging="360"/>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Que la conducta investigada no sea imputable al presunto infractor.</w:t>
      </w:r>
    </w:p>
    <w:p w:rsidR="00000000" w:rsidDel="00000000" w:rsidP="00000000" w:rsidRDefault="00000000" w:rsidRPr="00000000" w14:paraId="000000D5">
      <w:pPr>
        <w:tabs>
          <w:tab w:val="left" w:leader="none" w:pos="-720"/>
        </w:tabs>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w:t>
      </w:r>
    </w:p>
    <w:p w:rsidR="00000000" w:rsidDel="00000000" w:rsidP="00000000" w:rsidRDefault="00000000" w:rsidRPr="00000000" w14:paraId="000000D6">
      <w:pPr>
        <w:numPr>
          <w:ilvl w:val="0"/>
          <w:numId w:val="4"/>
        </w:numPr>
        <w:tabs>
          <w:tab w:val="left" w:leader="none" w:pos="-720"/>
        </w:tabs>
        <w:ind w:left="720" w:hanging="360"/>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Que la actividad esté legalmente amparada y/o autorizada.</w:t>
      </w:r>
    </w:p>
    <w:p w:rsidR="00000000" w:rsidDel="00000000" w:rsidP="00000000" w:rsidRDefault="00000000" w:rsidRPr="00000000" w14:paraId="000000D7">
      <w:pPr>
        <w:tabs>
          <w:tab w:val="left" w:leader="none" w:pos="-720"/>
        </w:tabs>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w:t>
      </w:r>
    </w:p>
    <w:p w:rsidR="00000000" w:rsidDel="00000000" w:rsidP="00000000" w:rsidRDefault="00000000" w:rsidRPr="00000000" w14:paraId="000000D8">
      <w:pPr>
        <w:tabs>
          <w:tab w:val="left" w:leader="none" w:pos="-720"/>
        </w:tabs>
        <w:jc w:val="both"/>
        <w:rPr>
          <w:rFonts w:ascii="Arial" w:cs="Arial" w:eastAsia="Arial" w:hAnsi="Arial"/>
          <w:i w:val="1"/>
          <w:iCs w:val="1"/>
          <w:color w:val="000000"/>
          <w:sz w:val="22"/>
          <w:szCs w:val="22"/>
        </w:rPr>
      </w:pPr>
      <w:r w:rsidDel="00000000" w:rsidR="00000000" w:rsidRPr="00000000">
        <w:rPr>
          <w:rFonts w:ascii="Arial" w:cs="Arial" w:eastAsia="Arial" w:hAnsi="Arial"/>
          <w:b w:val="1"/>
          <w:bCs w:val="1"/>
          <w:i w:val="1"/>
          <w:iCs w:val="1"/>
          <w:color w:val="000000"/>
          <w:sz w:val="22"/>
          <w:szCs w:val="22"/>
          <w:rtl w:val="0"/>
        </w:rPr>
        <w:t xml:space="preserve">PARÁGRAFO</w:t>
      </w:r>
      <w:bookmarkStart w:colFirst="0" w:colLast="0" w:name="bookmark=id.9201w9q5ku8p" w:id="6"/>
      <w:bookmarkEnd w:id="6"/>
      <w:r w:rsidDel="00000000" w:rsidR="00000000" w:rsidRPr="00000000">
        <w:rPr>
          <w:rFonts w:ascii="Arial" w:cs="Arial" w:eastAsia="Arial" w:hAnsi="Arial"/>
          <w:b w:val="1"/>
          <w:bCs w:val="1"/>
          <w:i w:val="1"/>
          <w:iCs w:val="1"/>
          <w:color w:val="000000"/>
          <w:sz w:val="22"/>
          <w:szCs w:val="22"/>
          <w:rtl w:val="0"/>
        </w:rPr>
        <w:t xml:space="preserve"> .</w:t>
      </w:r>
      <w:r w:rsidDel="00000000" w:rsidR="00000000" w:rsidRPr="00000000">
        <w:rPr>
          <w:rFonts w:ascii="Arial" w:cs="Arial" w:eastAsia="Arial" w:hAnsi="Arial"/>
          <w:i w:val="1"/>
          <w:iCs w:val="1"/>
          <w:color w:val="000000"/>
          <w:sz w:val="22"/>
          <w:szCs w:val="22"/>
          <w:rtl w:val="0"/>
        </w:rPr>
        <w:t xml:space="preserve"> Las causales consagradas en los numerales 1 y 4, operan sin perjuicio de continuar el procedimiento frente a los otros investigados si los hubiere. (…)”.</w:t>
      </w:r>
    </w:p>
    <w:p w:rsidR="00000000" w:rsidDel="00000000" w:rsidP="00000000" w:rsidRDefault="00000000" w:rsidRPr="00000000" w14:paraId="000000D9">
      <w:pPr>
        <w:tabs>
          <w:tab w:val="left" w:leader="none" w:pos="-72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DA">
      <w:pPr>
        <w:tabs>
          <w:tab w:val="left" w:leader="none" w:pos="-720"/>
        </w:tabs>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Bajo esa línea normativa, con los documentos aportados como pruebas en la solicitud inicial, se pudo observar que efectivamente la </w:t>
      </w:r>
      <w:r w:rsidDel="00000000" w:rsidR="00000000" w:rsidRPr="00000000">
        <w:rPr>
          <w:rFonts w:ascii="Arial" w:cs="Arial" w:eastAsia="Arial" w:hAnsi="Arial"/>
          <w:color w:val="000000"/>
          <w:sz w:val="22"/>
          <w:szCs w:val="22"/>
          <w:rtl w:val="0"/>
        </w:rPr>
        <w:t xml:space="preserve">empresa </w:t>
      </w:r>
      <w:r w:rsidDel="00000000" w:rsidR="00000000" w:rsidRPr="00000000">
        <w:rPr>
          <w:rFonts w:ascii="Arial" w:cs="Arial" w:eastAsia="Arial" w:hAnsi="Arial"/>
          <w:b w:val="1"/>
          <w:bCs w:val="1"/>
          <w:color w:val="000000"/>
          <w:sz w:val="22"/>
          <w:szCs w:val="22"/>
          <w:rtl w:val="0"/>
        </w:rPr>
        <w:t xml:space="preserve">APOCALIPSIS 3.20 SUCESIÓN S.A.S.</w:t>
      </w:r>
      <w:r w:rsidDel="00000000" w:rsidR="00000000" w:rsidRPr="00000000">
        <w:rPr>
          <w:rFonts w:ascii="Arial" w:cs="Arial" w:eastAsia="Arial" w:hAnsi="Arial"/>
          <w:color w:val="000000"/>
          <w:sz w:val="22"/>
          <w:szCs w:val="22"/>
          <w:rtl w:val="0"/>
        </w:rPr>
        <w:t xml:space="preserve">, según el informe aportado por la Empresa Pública de Alcantarillado de Santander . EMPAS S.A. ESP, no dio cumplimiento a </w:t>
      </w:r>
      <w:r w:rsidDel="00000000" w:rsidR="00000000" w:rsidRPr="00000000">
        <w:rPr>
          <w:rFonts w:ascii="Arial" w:cs="Arial" w:eastAsia="Arial" w:hAnsi="Arial"/>
          <w:sz w:val="22"/>
          <w:szCs w:val="22"/>
          <w:rtl w:val="0"/>
        </w:rPr>
        <w:t xml:space="preserve">los límites máximos permisibles, respecto de los parámetros de Solidos Suspendidos Totales – SST, establecidos en la </w:t>
      </w:r>
      <w:r w:rsidDel="00000000" w:rsidR="00000000" w:rsidRPr="00000000">
        <w:rPr>
          <w:rFonts w:ascii="Arial" w:cs="Arial" w:eastAsia="Arial" w:hAnsi="Arial"/>
          <w:color w:val="000000"/>
          <w:sz w:val="22"/>
          <w:szCs w:val="22"/>
          <w:rtl w:val="0"/>
        </w:rPr>
        <w:t xml:space="preserve">Resolución No. 0631 de 2015 emanada por la Corporación Autónoma Regional de Santander – CDMB, y no se evidencio experticia técnica o prueba pericial alguna en el que se afirmara técnicamente que los resultados emitidos por el Laboratorio SIAMA S.A.S., son incorrectos o que la medición tuvo alguna irregularidad. </w:t>
      </w:r>
    </w:p>
    <w:p w:rsidR="00000000" w:rsidDel="00000000" w:rsidP="00000000" w:rsidRDefault="00000000" w:rsidRPr="00000000" w14:paraId="000000DB">
      <w:pPr>
        <w:tabs>
          <w:tab w:val="left" w:leader="none" w:pos="-72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DC">
      <w:pPr>
        <w:tabs>
          <w:tab w:val="left" w:leader="none" w:pos="-72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Entonces, hasta la presente etapa procesal, el hecho por el cual se dio apertura a la investigación sancionatoria ambiental es constitutivo de infracción ambiental, y cabe resaltar que en materia ambiental, se presume la culpa o dolo del infractor, invirtiéndose la carga de la prueba y obligándolo procesalmente a desvirtuar dicho escenario, circunstancia que no acaeció y por el contrario se confirmó con los argumentos expuestos en el recurso de alzada. </w:t>
      </w:r>
    </w:p>
    <w:p w:rsidR="00000000" w:rsidDel="00000000" w:rsidP="00000000" w:rsidRDefault="00000000" w:rsidRPr="00000000" w14:paraId="000000DD">
      <w:pPr>
        <w:tabs>
          <w:tab w:val="left" w:leader="none" w:pos="-72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DE">
      <w:pPr>
        <w:tabs>
          <w:tab w:val="left" w:leader="none" w:pos="-72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Es menester resaltar que la compañía recurrente indica que la causal de cesación se cumple </w:t>
      </w:r>
      <w:r w:rsidDel="00000000" w:rsidR="00000000" w:rsidRPr="00000000">
        <w:rPr>
          <w:rFonts w:ascii="Arial" w:cs="Arial" w:eastAsia="Arial" w:hAnsi="Arial"/>
          <w:i w:val="1"/>
          <w:iCs w:val="1"/>
          <w:color w:val="000000"/>
          <w:sz w:val="22"/>
          <w:szCs w:val="22"/>
          <w:rtl w:val="0"/>
        </w:rPr>
        <w:t xml:space="preserve">“Al comprobarse técnicamente que el hallazgo analítico original se sitúa dentro de las tolerancias de incertidumbre normativa y que el vertimiento actual cumple a cabalidad las exigencias legales, la conducta imputada deviene atípica por ausencia de lesividad material y falta de ilicitud sustancial”</w:t>
      </w:r>
      <w:r w:rsidDel="00000000" w:rsidR="00000000" w:rsidRPr="00000000">
        <w:rPr>
          <w:rFonts w:ascii="Arial" w:cs="Arial" w:eastAsia="Arial" w:hAnsi="Arial"/>
          <w:color w:val="000000"/>
          <w:sz w:val="22"/>
          <w:szCs w:val="22"/>
          <w:rtl w:val="0"/>
        </w:rPr>
        <w:t xml:space="preserve">, denota un grave desconocimiento en lo que dispone la legislación vigente respecto de la constitución de una infracción ambiental y como se resaltó en los acápites anteriores, confunde la atenuación de la responsabilidad con la inexistencia de la trasgresión de la norma.</w:t>
      </w:r>
    </w:p>
    <w:p w:rsidR="00000000" w:rsidDel="00000000" w:rsidP="00000000" w:rsidRDefault="00000000" w:rsidRPr="00000000" w14:paraId="000000DF">
      <w:pPr>
        <w:tabs>
          <w:tab w:val="left" w:leader="none" w:pos="-72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E0">
      <w:pPr>
        <w:tabs>
          <w:tab w:val="left" w:leader="none" w:pos="-720"/>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es de recibo para este Despacho que se alegue una violación al derecho del debido proceso cuando se estudia de manera directa la configuración de una causal de cesación, pues el hecho que la misma no se tipifique no puede ser interpretado como transgresión a este derecho fundamental, sino por el contrario como una debida aplicación de la norma.</w:t>
      </w:r>
    </w:p>
    <w:p w:rsidR="00000000" w:rsidDel="00000000" w:rsidP="00000000" w:rsidRDefault="00000000" w:rsidRPr="00000000" w14:paraId="000000E1">
      <w:pPr>
        <w:tabs>
          <w:tab w:val="left" w:leader="none" w:pos="-72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tabs>
          <w:tab w:val="left" w:leader="none" w:pos="-720"/>
        </w:tabs>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Respecto a la desatención del principio de proporcionalidad y la ausencia de lesividad, estos argumentos pierden su propio peso al indicar que la investigación dio inicio por un “hecho insignificante de 2024”, pues no se puede minimizar una contravención ambiental por la interpretación que le brinde la persona jurídica que la comete, y mucho menos entrar a evaluar el impacto de lesividad, pues en esta etapa procesal únicamente se estudia y analiza los documentos que tengan que ver con la inexistencia de la infracción ambiental.  </w:t>
      </w:r>
      <w:r w:rsidDel="00000000" w:rsidR="00000000" w:rsidRPr="00000000">
        <w:rPr>
          <w:rtl w:val="0"/>
        </w:rPr>
      </w:r>
    </w:p>
    <w:p w:rsidR="00000000" w:rsidDel="00000000" w:rsidP="00000000" w:rsidRDefault="00000000" w:rsidRPr="00000000" w14:paraId="000000E3">
      <w:pPr>
        <w:tabs>
          <w:tab w:val="left" w:leader="none" w:pos="-72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E4">
      <w:pPr>
        <w:tabs>
          <w:tab w:val="left" w:leader="none" w:pos="-720"/>
        </w:tabs>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En conclusión, no es que esta Autoridad Ambiental este transgrediendo el derecho al debido proceso como pretende enrostrar la compañía recurrente, sino por el contrario, se está dando interpretación exegética a lo dispuesto en la Ley 1333 de 2009 modificada a su vez por la Ley 2387 de 2024, pues al no existir una prueba que demuestre técnicamente que no se superaron los </w:t>
      </w:r>
      <w:r w:rsidDel="00000000" w:rsidR="00000000" w:rsidRPr="00000000">
        <w:rPr>
          <w:rFonts w:ascii="Arial" w:cs="Arial" w:eastAsia="Arial" w:hAnsi="Arial"/>
          <w:sz w:val="22"/>
          <w:szCs w:val="22"/>
          <w:rtl w:val="0"/>
        </w:rPr>
        <w:t xml:space="preserve">límites máximos permisibles, respecto de los parámetros de Solidos Suspendidos Totales – SST, (pues no obra en el expediente ninguna que así lo acredite), no hay lugar a acreditar la inexistencia de la infracción, lo que exige que se siga adelante con el procedimiento, y se evite pronunciamiento previo respecto de atenuantes y demás circunstancias que erradamente refieren en la solicitud inicial, pues la normatividad vigente dispone una etapa procesal específica para ello. </w:t>
      </w:r>
    </w:p>
    <w:p w:rsidR="00000000" w:rsidDel="00000000" w:rsidP="00000000" w:rsidRDefault="00000000" w:rsidRPr="00000000" w14:paraId="000000E5">
      <w:pPr>
        <w:widowControl w:val="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E6">
      <w:pPr>
        <w:ind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 mérito de lo expuesto este Despacho,   </w:t>
      </w:r>
    </w:p>
    <w:p w:rsidR="00000000" w:rsidDel="00000000" w:rsidP="00000000" w:rsidRDefault="00000000" w:rsidRPr="00000000" w14:paraId="000000E7">
      <w:pPr>
        <w:tabs>
          <w:tab w:val="left" w:leader="none" w:pos="-720"/>
          <w:tab w:val="left" w:leader="none" w:pos="0"/>
        </w:tabs>
        <w:ind w:hanging="2"/>
        <w:jc w:val="both"/>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ind w:hanging="2"/>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RESUELVE</w:t>
      </w:r>
    </w:p>
    <w:p w:rsidR="00000000" w:rsidDel="00000000" w:rsidP="00000000" w:rsidRDefault="00000000" w:rsidRPr="00000000" w14:paraId="000000E9">
      <w:pPr>
        <w:ind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EA">
      <w:pPr>
        <w:ind w:hanging="2"/>
        <w:jc w:val="both"/>
        <w:rPr>
          <w:rFonts w:ascii="Arial" w:cs="Arial" w:eastAsia="Arial" w:hAnsi="Arial"/>
          <w:sz w:val="22"/>
          <w:szCs w:val="22"/>
        </w:rPr>
      </w:pPr>
      <w:r w:rsidDel="00000000" w:rsidR="00000000" w:rsidRPr="00000000">
        <w:rPr>
          <w:rFonts w:ascii="Arial" w:cs="Arial" w:eastAsia="Arial" w:hAnsi="Arial"/>
          <w:b w:val="1"/>
          <w:bCs w:val="1"/>
          <w:color w:val="000000"/>
          <w:sz w:val="22"/>
          <w:szCs w:val="22"/>
          <w:rtl w:val="0"/>
        </w:rPr>
        <w:t xml:space="preserve">ARTÍCULO PRIMERO: DECISIÓN. NO REPONER</w:t>
      </w:r>
      <w:r w:rsidDel="00000000" w:rsidR="00000000" w:rsidRPr="00000000">
        <w:rPr>
          <w:rFonts w:ascii="Arial" w:cs="Arial" w:eastAsia="Arial" w:hAnsi="Arial"/>
          <w:color w:val="000000"/>
          <w:sz w:val="22"/>
          <w:szCs w:val="22"/>
          <w:rtl w:val="0"/>
        </w:rPr>
        <w:t xml:space="preserve"> el contenido de la</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color w:val="000000"/>
          <w:sz w:val="22"/>
          <w:szCs w:val="22"/>
          <w:rtl w:val="0"/>
        </w:rPr>
        <w:t xml:space="preserve">Resolución No. 0381 del veinte (20) de abril de 2026</w:t>
      </w:r>
      <w:r w:rsidDel="00000000" w:rsidR="00000000" w:rsidRPr="00000000">
        <w:rPr>
          <w:rFonts w:ascii="Arial" w:cs="Arial" w:eastAsia="Arial" w:hAnsi="Arial"/>
          <w:sz w:val="22"/>
          <w:szCs w:val="22"/>
          <w:rtl w:val="0"/>
        </w:rPr>
        <w:t xml:space="preserve">, de conformidad con los fundamentos fácticos y jurídicos expuestos en el presente acto administrativo.</w:t>
      </w:r>
    </w:p>
    <w:p w:rsidR="00000000" w:rsidDel="00000000" w:rsidP="00000000" w:rsidRDefault="00000000" w:rsidRPr="00000000" w14:paraId="000000EB">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ind w:hanging="2"/>
        <w:jc w:val="both"/>
        <w:rPr>
          <w:rFonts w:ascii="Arial" w:cs="Arial" w:eastAsia="Arial" w:hAnsi="Arial"/>
          <w:sz w:val="22"/>
          <w:szCs w:val="22"/>
        </w:rPr>
      </w:pPr>
      <w:r w:rsidDel="00000000" w:rsidR="00000000" w:rsidRPr="00000000">
        <w:rPr>
          <w:rFonts w:ascii="Arial" w:cs="Arial" w:eastAsia="Arial" w:hAnsi="Arial"/>
          <w:b w:val="1"/>
          <w:bCs w:val="1"/>
          <w:color w:val="000000"/>
          <w:sz w:val="22"/>
          <w:szCs w:val="22"/>
          <w:rtl w:val="0"/>
        </w:rPr>
        <w:t xml:space="preserve">ARTÍCULO SEGUNDO:</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CONFIRMAR</w:t>
      </w:r>
      <w:r w:rsidDel="00000000" w:rsidR="00000000" w:rsidRPr="00000000">
        <w:rPr>
          <w:rFonts w:ascii="Arial" w:cs="Arial" w:eastAsia="Arial" w:hAnsi="Arial"/>
          <w:sz w:val="22"/>
          <w:szCs w:val="22"/>
          <w:rtl w:val="0"/>
        </w:rPr>
        <w:t xml:space="preserve"> en su integralidad el contenido de la </w:t>
      </w:r>
      <w:r w:rsidDel="00000000" w:rsidR="00000000" w:rsidRPr="00000000">
        <w:rPr>
          <w:rFonts w:ascii="Arial" w:cs="Arial" w:eastAsia="Arial" w:hAnsi="Arial"/>
          <w:b w:val="1"/>
          <w:bCs w:val="1"/>
          <w:color w:val="000000"/>
          <w:sz w:val="22"/>
          <w:szCs w:val="22"/>
          <w:rtl w:val="0"/>
        </w:rPr>
        <w:t xml:space="preserve">Resolución No. 0381 del veinte (20) de abril de 2026</w:t>
      </w:r>
      <w:r w:rsidDel="00000000" w:rsidR="00000000" w:rsidRPr="00000000">
        <w:rPr>
          <w:rFonts w:ascii="Arial" w:cs="Arial" w:eastAsia="Arial" w:hAnsi="Arial"/>
          <w:sz w:val="22"/>
          <w:szCs w:val="22"/>
          <w:rtl w:val="0"/>
        </w:rPr>
        <w:t xml:space="preserve">, de conformidad con los fundamentos fácticos y jurídicos expuestos en el presente acto administrativo.</w:t>
      </w:r>
    </w:p>
    <w:p w:rsidR="00000000" w:rsidDel="00000000" w:rsidP="00000000" w:rsidRDefault="00000000" w:rsidRPr="00000000" w14:paraId="000000ED">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E">
      <w:pPr>
        <w:tabs>
          <w:tab w:val="left" w:leader="none" w:pos="-720"/>
        </w:tabs>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ARTÍCULO TERCERO:</w:t>
      </w:r>
      <w:r w:rsidDel="00000000" w:rsidR="00000000" w:rsidRPr="00000000">
        <w:rPr>
          <w:rFonts w:ascii="Arial" w:cs="Arial" w:eastAsia="Arial" w:hAnsi="Arial"/>
          <w:b w:val="1"/>
          <w:bCs w:val="1"/>
          <w:color w:val="000000"/>
          <w:sz w:val="22"/>
          <w:szCs w:val="22"/>
          <w:rtl w:val="0"/>
        </w:rPr>
        <w:t xml:space="preserve"> NOTIFICACIÓN.</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b w:val="1"/>
          <w:bCs w:val="1"/>
          <w:sz w:val="22"/>
          <w:szCs w:val="22"/>
          <w:rtl w:val="0"/>
        </w:rPr>
        <w:t xml:space="preserve">NOTIFICAR</w:t>
      </w:r>
      <w:r w:rsidDel="00000000" w:rsidR="00000000" w:rsidRPr="00000000">
        <w:rPr>
          <w:rFonts w:ascii="Arial" w:cs="Arial" w:eastAsia="Arial" w:hAnsi="Arial"/>
          <w:sz w:val="22"/>
          <w:szCs w:val="22"/>
          <w:rtl w:val="0"/>
        </w:rPr>
        <w:t xml:space="preserve"> electrónicamente el contenido del presente Acto Administrativo, a la sociedad </w:t>
      </w:r>
      <w:r w:rsidDel="00000000" w:rsidR="00000000" w:rsidRPr="00000000">
        <w:rPr>
          <w:rFonts w:ascii="Arial" w:cs="Arial" w:eastAsia="Arial" w:hAnsi="Arial"/>
          <w:b w:val="1"/>
          <w:bCs w:val="1"/>
          <w:color w:val="000000"/>
          <w:sz w:val="22"/>
          <w:szCs w:val="22"/>
          <w:rtl w:val="0"/>
        </w:rPr>
        <w:t xml:space="preserve">APOCALIPSIS 3.20 SUCESIÓN S.A.S.</w:t>
      </w:r>
      <w:r w:rsidDel="00000000" w:rsidR="00000000" w:rsidRPr="00000000">
        <w:rPr>
          <w:rFonts w:ascii="Arial" w:cs="Arial" w:eastAsia="Arial" w:hAnsi="Arial"/>
          <w:color w:val="000000"/>
          <w:sz w:val="22"/>
          <w:szCs w:val="22"/>
          <w:rtl w:val="0"/>
        </w:rPr>
        <w:t xml:space="preserve">, identificada con NIT. 900.387-230-3, representada legalmente por </w:t>
      </w:r>
      <w:r w:rsidDel="00000000" w:rsidR="00000000" w:rsidRPr="00000000">
        <w:rPr>
          <w:rFonts w:ascii="Arial" w:cs="Arial" w:eastAsia="Arial" w:hAnsi="Arial"/>
          <w:b w:val="1"/>
          <w:bCs w:val="1"/>
          <w:color w:val="000000"/>
          <w:sz w:val="22"/>
          <w:szCs w:val="22"/>
          <w:rtl w:val="0"/>
        </w:rPr>
        <w:t xml:space="preserve">CLARA INES GÓMEZ BALLESTEROS</w:t>
      </w:r>
      <w:r w:rsidDel="00000000" w:rsidR="00000000" w:rsidRPr="00000000">
        <w:rPr>
          <w:rFonts w:ascii="Arial" w:cs="Arial" w:eastAsia="Arial" w:hAnsi="Arial"/>
          <w:color w:val="000000"/>
          <w:sz w:val="22"/>
          <w:szCs w:val="22"/>
          <w:rtl w:val="0"/>
        </w:rPr>
        <w:t xml:space="preserve">, identificada con cédula de ciudadanía No. 63.351.213 y/o quien haga sus veces, a través al correo electrónico: </w:t>
      </w:r>
      <w:hyperlink r:id="rId16">
        <w:r w:rsidDel="00000000" w:rsidR="00000000" w:rsidRPr="00000000">
          <w:rPr>
            <w:rFonts w:ascii="Arial" w:cs="Arial" w:eastAsia="Arial" w:hAnsi="Arial"/>
            <w:color w:val="0563c1"/>
            <w:sz w:val="22"/>
            <w:szCs w:val="22"/>
            <w:u w:val="single"/>
            <w:rtl w:val="0"/>
          </w:rPr>
          <w:t xml:space="preserve">apocahilos@hotmail.com</w:t>
        </w:r>
      </w:hyperlink>
      <w:r w:rsidDel="00000000" w:rsidR="00000000" w:rsidRPr="00000000">
        <w:rPr>
          <w:rFonts w:ascii="Arial" w:cs="Arial" w:eastAsia="Arial" w:hAnsi="Arial"/>
          <w:color w:val="000000"/>
          <w:sz w:val="22"/>
          <w:szCs w:val="22"/>
          <w:rtl w:val="0"/>
        </w:rPr>
        <w:t xml:space="preserve">, debiéndose acusar recibo del mensaje allegado vía correo electrónico.</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jc w:val="both"/>
        <w:rPr/>
      </w:pPr>
      <w:r w:rsidDel="00000000" w:rsidR="00000000" w:rsidRPr="00000000">
        <w:rPr>
          <w:rFonts w:ascii="Arial" w:cs="Arial" w:eastAsia="Arial" w:hAnsi="Arial"/>
          <w:b w:val="1"/>
          <w:bCs w:val="1"/>
          <w:color w:val="000000"/>
          <w:sz w:val="22"/>
          <w:szCs w:val="22"/>
          <w:rtl w:val="0"/>
        </w:rPr>
        <w:t xml:space="preserve">PARÁGRAFO PRIMERO: </w:t>
      </w:r>
      <w:r w:rsidDel="00000000" w:rsidR="00000000" w:rsidRPr="00000000">
        <w:rPr>
          <w:rFonts w:ascii="Arial" w:cs="Arial" w:eastAsia="Arial" w:hAnsi="Arial"/>
          <w:color w:val="000000"/>
          <w:sz w:val="22"/>
          <w:szCs w:val="22"/>
          <w:rtl w:val="0"/>
        </w:rPr>
        <w:t xml:space="preserve">La notificación electrónica se entenderá surtida a partir de la fecha y hora en que se acceda al acto administrativo, conforme al artículo 56 de la Ley 1437 de 2011.</w:t>
      </w:r>
      <w:r w:rsidDel="00000000" w:rsidR="00000000" w:rsidRPr="00000000">
        <w:rPr>
          <w:rtl w:val="0"/>
        </w:rPr>
      </w:r>
    </w:p>
    <w:p w:rsidR="00000000" w:rsidDel="00000000" w:rsidP="00000000" w:rsidRDefault="00000000" w:rsidRPr="00000000" w14:paraId="000000F1">
      <w:pPr>
        <w:jc w:val="both"/>
        <w:rPr/>
      </w:pP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F2">
      <w:pPr>
        <w:jc w:val="both"/>
        <w:rPr/>
      </w:pPr>
      <w:r w:rsidDel="00000000" w:rsidR="00000000" w:rsidRPr="00000000">
        <w:rPr>
          <w:rFonts w:ascii="Arial" w:cs="Arial" w:eastAsia="Arial" w:hAnsi="Arial"/>
          <w:b w:val="1"/>
          <w:bCs w:val="1"/>
          <w:color w:val="000000"/>
          <w:sz w:val="22"/>
          <w:szCs w:val="22"/>
          <w:rtl w:val="0"/>
        </w:rPr>
        <w:t xml:space="preserve">PARÁGRAFO SEGUNDO: </w:t>
      </w:r>
      <w:r w:rsidDel="00000000" w:rsidR="00000000" w:rsidRPr="00000000">
        <w:rPr>
          <w:rFonts w:ascii="Arial" w:cs="Arial" w:eastAsia="Arial" w:hAnsi="Arial"/>
          <w:color w:val="000000"/>
          <w:sz w:val="22"/>
          <w:szCs w:val="22"/>
          <w:rtl w:val="0"/>
        </w:rPr>
        <w:t xml:space="preserve">En el evento en que la notificación o comunicación no pueda hacerse de forma electrónica, se seguirá el procedimiento previsto en el artículo 67 y subsiguientes de la Ley 1437 de 2011.</w:t>
      </w:r>
      <w:r w:rsidDel="00000000" w:rsidR="00000000" w:rsidRPr="00000000">
        <w:rPr>
          <w:rtl w:val="0"/>
        </w:rPr>
      </w:r>
    </w:p>
    <w:p w:rsidR="00000000" w:rsidDel="00000000" w:rsidP="00000000" w:rsidRDefault="00000000" w:rsidRPr="00000000" w14:paraId="000000F3">
      <w:pPr>
        <w:jc w:val="both"/>
        <w:rPr/>
      </w:pP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F4">
      <w:pPr>
        <w:jc w:val="both"/>
        <w:rPr/>
      </w:pPr>
      <w:r w:rsidDel="00000000" w:rsidR="00000000" w:rsidRPr="00000000">
        <w:rPr>
          <w:rFonts w:ascii="Arial" w:cs="Arial" w:eastAsia="Arial" w:hAnsi="Arial"/>
          <w:b w:val="1"/>
          <w:bCs w:val="1"/>
          <w:color w:val="000000"/>
          <w:sz w:val="22"/>
          <w:szCs w:val="22"/>
          <w:rtl w:val="0"/>
        </w:rPr>
        <w:t xml:space="preserve">PARÁGRAFO TERCERO: </w:t>
      </w:r>
      <w:r w:rsidDel="00000000" w:rsidR="00000000" w:rsidRPr="00000000">
        <w:rPr>
          <w:rFonts w:ascii="Arial" w:cs="Arial" w:eastAsia="Arial" w:hAnsi="Arial"/>
          <w:color w:val="000000"/>
          <w:sz w:val="22"/>
          <w:szCs w:val="22"/>
          <w:rtl w:val="0"/>
        </w:rPr>
        <w:t xml:space="preserve">Remítase el expediente a la oficina de notificaciones de la Secretaría General, con el fin de que se surta la respectiva notificación de la presente actuación.</w:t>
      </w: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F5">
      <w:pPr>
        <w:ind w:hanging="2"/>
        <w:jc w:val="both"/>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F6">
      <w:pPr>
        <w:ind w:hanging="2"/>
        <w:jc w:val="both"/>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ARTÍCULO CUARTO: </w:t>
      </w:r>
      <w:r w:rsidDel="00000000" w:rsidR="00000000" w:rsidRPr="00000000">
        <w:rPr>
          <w:rFonts w:ascii="Arial" w:cs="Arial" w:eastAsia="Arial" w:hAnsi="Arial"/>
          <w:color w:val="000000"/>
          <w:sz w:val="22"/>
          <w:szCs w:val="22"/>
          <w:rtl w:val="0"/>
        </w:rPr>
        <w:t xml:space="preserve">Contra el presente Acto Administrativo NO procede Recurso de Apelación, al tratarse de una decisión proferida por el Director de la Corporación Autónoma Regional para la Defensa de la Meseta de Bucaramanga – CDMB, de conformidad con lo dispuesto en el artículo 74 de la Ley 1437 de 2011 – Código de Procedimiento Administrativo y de lo Contencioso Administrativo y el Artículo 17 del Acuerdo del Consejo Directivo CDMB No. 1206 de 2011.</w:t>
      </w:r>
      <w:r w:rsidDel="00000000" w:rsidR="00000000" w:rsidRPr="00000000">
        <w:rPr>
          <w:rtl w:val="0"/>
        </w:rPr>
      </w:r>
    </w:p>
    <w:p w:rsidR="00000000" w:rsidDel="00000000" w:rsidP="00000000" w:rsidRDefault="00000000" w:rsidRPr="00000000" w14:paraId="000000F7">
      <w:pPr>
        <w:ind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F8">
      <w:pPr>
        <w:ind w:hanging="2"/>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ARTÍCULO QUINTO:</w:t>
      </w:r>
      <w:r w:rsidDel="00000000" w:rsidR="00000000" w:rsidRPr="00000000">
        <w:rPr>
          <w:rFonts w:ascii="Arial" w:cs="Arial" w:eastAsia="Arial" w:hAnsi="Arial"/>
          <w:color w:val="000000"/>
          <w:sz w:val="22"/>
          <w:szCs w:val="22"/>
          <w:rtl w:val="0"/>
        </w:rPr>
        <w:t xml:space="preserve"> Notificada la presente decisión, continúese con el trámite Administrativo Sancionatorio Ambiental establecido en la Ley 1333 de 2009.</w:t>
      </w:r>
    </w:p>
    <w:p w:rsidR="00000000" w:rsidDel="00000000" w:rsidP="00000000" w:rsidRDefault="00000000" w:rsidRPr="00000000" w14:paraId="000000F9">
      <w:pPr>
        <w:spacing w:after="120" w:lineRule="auto"/>
        <w:ind w:hanging="2"/>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FA">
      <w:pPr>
        <w:tabs>
          <w:tab w:val="left" w:leader="none" w:pos="-720"/>
        </w:tabs>
        <w:ind w:hanging="2"/>
        <w:jc w:val="center"/>
        <w:rPr>
          <w:rFonts w:ascii="Arial" w:cs="Arial" w:eastAsia="Arial" w:hAnsi="Arial"/>
          <w:color w:val="000000"/>
        </w:rPr>
      </w:pPr>
      <w:r w:rsidDel="00000000" w:rsidR="00000000" w:rsidRPr="00000000">
        <w:rPr>
          <w:rFonts w:ascii="Arial" w:cs="Arial" w:eastAsia="Arial" w:hAnsi="Arial"/>
          <w:b w:val="1"/>
          <w:bCs w:val="1"/>
          <w:color w:val="000000"/>
          <w:rtl w:val="0"/>
        </w:rPr>
        <w:t xml:space="preserve">NOTIFÍQUESE, COMUNIQUESE Y CÚMPLASE,  </w:t>
      </w:r>
      <w:r w:rsidDel="00000000" w:rsidR="00000000" w:rsidRPr="00000000">
        <w:rPr>
          <w:rtl w:val="0"/>
        </w:rPr>
      </w:r>
    </w:p>
    <w:p w:rsidR="00000000" w:rsidDel="00000000" w:rsidP="00000000" w:rsidRDefault="00000000" w:rsidRPr="00000000" w14:paraId="000000FB">
      <w:pPr>
        <w:tabs>
          <w:tab w:val="left" w:leader="none" w:pos="-720"/>
        </w:tabs>
        <w:ind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0FC">
      <w:pPr>
        <w:ind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hanging="2"/>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FE">
      <w:pPr>
        <w:pStyle w:val="Heading5"/>
        <w:ind w:hanging="2"/>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JUAN CARLOS REYES NOVA</w:t>
      </w:r>
    </w:p>
    <w:p w:rsidR="00000000" w:rsidDel="00000000" w:rsidP="00000000" w:rsidRDefault="00000000" w:rsidRPr="00000000" w14:paraId="000000FF">
      <w:pPr>
        <w:ind w:hanging="2"/>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Director General CDMB</w:t>
      </w:r>
    </w:p>
    <w:tbl>
      <w:tblPr>
        <w:tblStyle w:val="Table1"/>
        <w:tblpPr w:leftFromText="141" w:rightFromText="141" w:topFromText="0" w:bottomFromText="0" w:vertAnchor="text" w:horzAnchor="text" w:tblpX="0" w:tblpY="142"/>
        <w:tblW w:w="885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47"/>
        <w:gridCol w:w="624"/>
        <w:gridCol w:w="2253"/>
        <w:gridCol w:w="3843"/>
        <w:gridCol w:w="990"/>
        <w:tblGridChange w:id="0">
          <w:tblGrid>
            <w:gridCol w:w="1147"/>
            <w:gridCol w:w="624"/>
            <w:gridCol w:w="2253"/>
            <w:gridCol w:w="3843"/>
            <w:gridCol w:w="990"/>
          </w:tblGrid>
        </w:tblGridChange>
      </w:tblGrid>
      <w:tr>
        <w:trPr>
          <w:cantSplit w:val="0"/>
          <w:trHeight w:val="204" w:hRule="atLeast"/>
          <w:tblHeader w:val="0"/>
        </w:trPr>
        <w:tc>
          <w:tcPr>
            <w:vAlign w:val="center"/>
          </w:tcPr>
          <w:p w:rsidR="00000000" w:rsidDel="00000000" w:rsidP="00000000" w:rsidRDefault="00000000" w:rsidRPr="00000000" w14:paraId="00000100">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Proyecto: </w:t>
            </w:r>
          </w:p>
        </w:tc>
        <w:tc>
          <w:tcPr>
            <w:gridSpan w:val="2"/>
            <w:vAlign w:val="center"/>
          </w:tcPr>
          <w:p w:rsidR="00000000" w:rsidDel="00000000" w:rsidP="00000000" w:rsidRDefault="00000000" w:rsidRPr="00000000" w14:paraId="00000101">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Diego Fernando Gómez Silva</w:t>
            </w:r>
          </w:p>
        </w:tc>
        <w:tc>
          <w:tcPr>
            <w:vAlign w:val="center"/>
          </w:tcPr>
          <w:p w:rsidR="00000000" w:rsidDel="00000000" w:rsidP="00000000" w:rsidRDefault="00000000" w:rsidRPr="00000000" w14:paraId="00000103">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Abogado Contratista</w:t>
            </w:r>
          </w:p>
        </w:tc>
        <w:tc>
          <w:tcPr>
            <w:vAlign w:val="center"/>
          </w:tcPr>
          <w:p w:rsidR="00000000" w:rsidDel="00000000" w:rsidP="00000000" w:rsidRDefault="00000000" w:rsidRPr="00000000" w14:paraId="00000104">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tl w:val="0"/>
              </w:rPr>
            </w:r>
          </w:p>
        </w:tc>
      </w:tr>
      <w:tr>
        <w:trPr>
          <w:cantSplit w:val="0"/>
          <w:trHeight w:val="204" w:hRule="atLeast"/>
          <w:tblHeader w:val="0"/>
        </w:trPr>
        <w:tc>
          <w:tcPr>
            <w:vAlign w:val="center"/>
          </w:tcPr>
          <w:p w:rsidR="00000000" w:rsidDel="00000000" w:rsidP="00000000" w:rsidRDefault="00000000" w:rsidRPr="00000000" w14:paraId="00000105">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Revisó:</w:t>
            </w:r>
          </w:p>
        </w:tc>
        <w:tc>
          <w:tcPr>
            <w:gridSpan w:val="2"/>
            <w:vAlign w:val="center"/>
          </w:tcPr>
          <w:p w:rsidR="00000000" w:rsidDel="00000000" w:rsidP="00000000" w:rsidRDefault="00000000" w:rsidRPr="00000000" w14:paraId="00000106">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María Catalina Hernández</w:t>
            </w:r>
          </w:p>
        </w:tc>
        <w:tc>
          <w:tcPr>
            <w:vAlign w:val="center"/>
          </w:tcPr>
          <w:p w:rsidR="00000000" w:rsidDel="00000000" w:rsidP="00000000" w:rsidRDefault="00000000" w:rsidRPr="00000000" w14:paraId="00000108">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Coordinadora Grupo Defensa Jurídica Integral </w:t>
            </w:r>
          </w:p>
        </w:tc>
        <w:tc>
          <w:tcPr>
            <w:vAlign w:val="center"/>
          </w:tcPr>
          <w:p w:rsidR="00000000" w:rsidDel="00000000" w:rsidP="00000000" w:rsidRDefault="00000000" w:rsidRPr="00000000" w14:paraId="00000109">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tl w:val="0"/>
              </w:rPr>
            </w:r>
          </w:p>
        </w:tc>
      </w:tr>
      <w:tr>
        <w:trPr>
          <w:cantSplit w:val="0"/>
          <w:trHeight w:val="232" w:hRule="atLeast"/>
          <w:tblHeader w:val="0"/>
        </w:trPr>
        <w:tc>
          <w:tcPr>
            <w:vAlign w:val="center"/>
          </w:tcPr>
          <w:p w:rsidR="00000000" w:rsidDel="00000000" w:rsidP="00000000" w:rsidRDefault="00000000" w:rsidRPr="00000000" w14:paraId="0000010A">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Revisó:</w:t>
            </w:r>
          </w:p>
        </w:tc>
        <w:tc>
          <w:tcPr>
            <w:gridSpan w:val="2"/>
            <w:vAlign w:val="center"/>
          </w:tcPr>
          <w:p w:rsidR="00000000" w:rsidDel="00000000" w:rsidP="00000000" w:rsidRDefault="00000000" w:rsidRPr="00000000" w14:paraId="0000010B">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Luis Alberto Flórez Chacón</w:t>
            </w:r>
          </w:p>
        </w:tc>
        <w:tc>
          <w:tcPr>
            <w:vAlign w:val="center"/>
          </w:tcPr>
          <w:p w:rsidR="00000000" w:rsidDel="00000000" w:rsidP="00000000" w:rsidRDefault="00000000" w:rsidRPr="00000000" w14:paraId="0000010D">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Secretaria General</w:t>
            </w:r>
          </w:p>
        </w:tc>
        <w:tc>
          <w:tcPr>
            <w:vAlign w:val="center"/>
          </w:tcPr>
          <w:p w:rsidR="00000000" w:rsidDel="00000000" w:rsidP="00000000" w:rsidRDefault="00000000" w:rsidRPr="00000000" w14:paraId="0000010E">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tl w:val="0"/>
              </w:rPr>
            </w:r>
          </w:p>
        </w:tc>
      </w:tr>
      <w:tr>
        <w:trPr>
          <w:cantSplit w:val="0"/>
          <w:trHeight w:val="232" w:hRule="atLeast"/>
          <w:tblHeader w:val="0"/>
        </w:trPr>
        <w:tc>
          <w:tcPr>
            <w:vAlign w:val="center"/>
          </w:tcPr>
          <w:p w:rsidR="00000000" w:rsidDel="00000000" w:rsidP="00000000" w:rsidRDefault="00000000" w:rsidRPr="00000000" w14:paraId="0000010F">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Aprobó:</w:t>
            </w:r>
          </w:p>
        </w:tc>
        <w:tc>
          <w:tcPr>
            <w:gridSpan w:val="2"/>
            <w:vAlign w:val="center"/>
          </w:tcPr>
          <w:p w:rsidR="00000000" w:rsidDel="00000000" w:rsidP="00000000" w:rsidRDefault="00000000" w:rsidRPr="00000000" w14:paraId="00000110">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Mónica R. Díaz Camacho</w:t>
            </w:r>
          </w:p>
        </w:tc>
        <w:tc>
          <w:tcPr>
            <w:vAlign w:val="center"/>
          </w:tcPr>
          <w:p w:rsidR="00000000" w:rsidDel="00000000" w:rsidP="00000000" w:rsidRDefault="00000000" w:rsidRPr="00000000" w14:paraId="00000112">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Asesora de Despacho</w:t>
            </w:r>
          </w:p>
        </w:tc>
        <w:tc>
          <w:tcPr>
            <w:vAlign w:val="center"/>
          </w:tcPr>
          <w:p w:rsidR="00000000" w:rsidDel="00000000" w:rsidP="00000000" w:rsidRDefault="00000000" w:rsidRPr="00000000" w14:paraId="00000113">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tl w:val="0"/>
              </w:rPr>
            </w:r>
          </w:p>
        </w:tc>
      </w:tr>
      <w:tr>
        <w:trPr>
          <w:cantSplit w:val="0"/>
          <w:trHeight w:val="108" w:hRule="atLeast"/>
          <w:tblHeader w:val="0"/>
        </w:trPr>
        <w:tc>
          <w:tcPr>
            <w:gridSpan w:val="2"/>
            <w:vAlign w:val="center"/>
          </w:tcPr>
          <w:p w:rsidR="00000000" w:rsidDel="00000000" w:rsidP="00000000" w:rsidRDefault="00000000" w:rsidRPr="00000000" w14:paraId="00000114">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Oficina Responsable:</w:t>
            </w:r>
          </w:p>
        </w:tc>
        <w:tc>
          <w:tcPr>
            <w:gridSpan w:val="3"/>
            <w:vAlign w:val="center"/>
          </w:tcPr>
          <w:p w:rsidR="00000000" w:rsidDel="00000000" w:rsidP="00000000" w:rsidRDefault="00000000" w:rsidRPr="00000000" w14:paraId="00000116">
            <w:pPr>
              <w:pBdr>
                <w:top w:space="0" w:sz="0" w:val="nil"/>
                <w:left w:space="0" w:sz="0" w:val="nil"/>
                <w:bottom w:space="0" w:sz="0" w:val="nil"/>
                <w:right w:space="0" w:sz="0" w:val="nil"/>
                <w:between w:space="0" w:sz="0" w:val="nil"/>
              </w:pBdr>
              <w:ind w:hanging="2"/>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Secretaria General /  Grupo Defensa Jurídica Integral</w:t>
            </w:r>
          </w:p>
        </w:tc>
      </w:tr>
    </w:tbl>
    <w:p w:rsidR="00000000" w:rsidDel="00000000" w:rsidP="00000000" w:rsidRDefault="00000000" w:rsidRPr="00000000" w14:paraId="00000119">
      <w:pPr>
        <w:ind w:hanging="2"/>
        <w:jc w:val="right"/>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11A">
      <w:pPr>
        <w:tabs>
          <w:tab w:val="left" w:leader="none" w:pos="-720"/>
          <w:tab w:val="left" w:leader="none" w:pos="0"/>
        </w:tabs>
        <w:spacing w:line="276" w:lineRule="auto"/>
        <w:ind w:hanging="2"/>
        <w:jc w:val="righ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B">
      <w:pPr>
        <w:tabs>
          <w:tab w:val="left" w:leader="none" w:pos="-720"/>
          <w:tab w:val="left" w:leader="none" w:pos="0"/>
        </w:tabs>
        <w:spacing w:line="276" w:lineRule="auto"/>
        <w:ind w:hanging="2"/>
        <w:jc w:val="righ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C">
      <w:pPr>
        <w:tabs>
          <w:tab w:val="left" w:leader="none" w:pos="-720"/>
          <w:tab w:val="left" w:leader="none" w:pos="0"/>
        </w:tabs>
        <w:spacing w:line="276" w:lineRule="auto"/>
        <w:ind w:hanging="2"/>
        <w:jc w:val="righ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D">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E">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F">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0">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1">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3">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5">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6">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7">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8">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9">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A">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B">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C">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D">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E">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F">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0">
      <w:pPr>
        <w:tabs>
          <w:tab w:val="left" w:leader="none" w:pos="-720"/>
          <w:tab w:val="left" w:leader="none" w:pos="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w:t>
      </w:r>
    </w:p>
    <w:sectPr>
      <w:headerReference r:id="rId17" w:type="default"/>
      <w:footerReference r:id="rId18" w:type="default"/>
      <w:pgSz w:h="18720" w:w="12240" w:orient="portrait"/>
      <w:pgMar w:bottom="2268" w:top="2268" w:left="1701" w:right="1701"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Catalina Hernandez" w:id="0" w:date="2026-05-29T21:47:08Z">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OK</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3B"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rPr>
    </w:pPr>
    <w:r w:rsidDel="00000000" w:rsidR="00000000" w:rsidRPr="00000000">
      <w:rPr>
        <w:rFonts w:ascii="Arial" w:cs="Arial" w:eastAsia="Arial" w:hAnsi="Arial"/>
        <w:color w:val="000000"/>
        <w:rtl w:val="0"/>
      </w:rPr>
      <w:t xml:space="preserve">SA-0281-2025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left"/>
      <w:pPr>
        <w:ind w:left="1080" w:hanging="72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2"/>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3"/>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4"/>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2"/>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3"/>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4"/>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5"/>
      <w:numFmt w:val="upperRoman"/>
      <w:lvlText w:val="%1."/>
      <w:lvlJc w:val="left"/>
      <w:pPr>
        <w:ind w:left="1080" w:hanging="720"/>
      </w:pPr>
      <w:rPr>
        <w:b w:val="1"/>
        <w:bCs w:val="1"/>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1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funcionpublica.gov.co/eva/gestornormativo/norma.php?i=41249#51" TargetMode="External"/><Relationship Id="rId10" Type="http://schemas.openxmlformats.org/officeDocument/2006/relationships/hyperlink" Target="https://www.funcionpublica.gov.co/eva/gestornormativo/norma.php?i=297#71" TargetMode="External"/><Relationship Id="rId13" Type="http://schemas.openxmlformats.org/officeDocument/2006/relationships/hyperlink" Target="https://www.funcionpublica.gov.co/eva/gestornormativo/norma.php?i=1551#2811" TargetMode="External"/><Relationship Id="rId12" Type="http://schemas.openxmlformats.org/officeDocument/2006/relationships/hyperlink" Target="https://www.funcionpublica.gov.co/eva/gestornormativo/norma.php?i=41249#52"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1.png"/><Relationship Id="rId15" Type="http://schemas.openxmlformats.org/officeDocument/2006/relationships/hyperlink" Target="https://www.funcionpublica.gov.co/eva/gestornormativo/norma.php?i=37807#165" TargetMode="External"/><Relationship Id="rId14" Type="http://schemas.openxmlformats.org/officeDocument/2006/relationships/hyperlink" Target="https://www.funcionpublica.gov.co/eva/gestornormativo/norma.php?i=297#99" TargetMode="External"/><Relationship Id="rId17" Type="http://schemas.openxmlformats.org/officeDocument/2006/relationships/header" Target="header1.xml"/><Relationship Id="rId16" Type="http://schemas.openxmlformats.org/officeDocument/2006/relationships/hyperlink" Target="mailto:apocahilos@hotmail.com" TargetMode="External"/><Relationship Id="rId5" Type="http://schemas.openxmlformats.org/officeDocument/2006/relationships/numbering" Target="numbering.xml"/><Relationship Id="rId6" Type="http://schemas.openxmlformats.org/officeDocument/2006/relationships/styles" Target="styles.xml"/><Relationship Id="rId18" Type="http://schemas.openxmlformats.org/officeDocument/2006/relationships/footer" Target="footer1.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j+hawu+wHlFzz72naev0sLiv3w==">CgMxLjAaJwoBMBIiCiAIBCocCgtBQUFCOFVJY3JqNBAIGgtBQUFCOFVJY3JqNCLOAQoLQUFBQjhVSWNyajQSngEKC0FBQUI4VUljcmo0EgtBQUFCOFVJY3JqNBoPCgl0ZXh0L2h0bWwSAk9LIhAKCnRleHQvcGxhaW4SAk9LKhsiFTExMzIzODUxMjEwODMxMjIxNjkyMSgAOAAwr6HSreczOK+h0q3nM0oQCgp0ZXh0L3BsYWluEgJOb1oMOGJ1bHQ3NXU0bW1rcgIgAHgAmgEGCAAQABgAqgEEEgJPSxivodKt5zMgr6HSreczQhBraXguYm5jOHJsejdwa211Mg5pZC5wbms1c2pvZWh5czIPaWQuY256NGo1Y20yamJ1MgppZC4xZm9iOXRlMg9pZC5yNTF1ZzB3c20ya20yD2lkLmlxcDF6dWp6dDl3azIPaWQud3owN21kd2hlNXFhMg9pZC45MjAxdzlxNWt1OHA4AHIhMVVIeGdaLVltYktRVUEtZ29kdkFlN2thVTRVZzFldUh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